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E678" w14:textId="5DF04DDA" w:rsidR="0035268F" w:rsidRPr="00900892" w:rsidRDefault="00FF31D6" w:rsidP="00900892">
      <w:pPr>
        <w:pStyle w:val="Heading1"/>
        <w:spacing w:before="0"/>
        <w:jc w:val="center"/>
        <w:rPr>
          <w:rFonts w:asciiTheme="minorHAnsi" w:hAnsiTheme="minorHAnsi" w:cs="Arial"/>
          <w:b/>
          <w:bCs/>
          <w:color w:val="auto"/>
          <w:sz w:val="24"/>
          <w:szCs w:val="24"/>
        </w:rPr>
      </w:pPr>
      <w:r w:rsidRPr="00900892">
        <w:rPr>
          <w:rFonts w:asciiTheme="minorHAnsi" w:hAnsiTheme="minorHAnsi" w:cs="Arial"/>
          <w:b/>
          <w:bCs/>
          <w:color w:val="auto"/>
          <w:sz w:val="24"/>
          <w:szCs w:val="24"/>
        </w:rPr>
        <w:t>INNOVATIVE PROJECT PLAN</w:t>
      </w:r>
    </w:p>
    <w:p w14:paraId="11DC0BDC" w14:textId="77777777" w:rsidR="009509D1" w:rsidRPr="00900892" w:rsidRDefault="009509D1" w:rsidP="00900892">
      <w:pPr>
        <w:jc w:val="center"/>
        <w:rPr>
          <w:rFonts w:asciiTheme="minorHAnsi" w:hAnsiTheme="minorHAnsi"/>
          <w:sz w:val="24"/>
          <w:szCs w:val="24"/>
        </w:rPr>
      </w:pPr>
    </w:p>
    <w:tbl>
      <w:tblPr>
        <w:tblStyle w:val="TableGrid"/>
        <w:tblW w:w="9910" w:type="dxa"/>
        <w:jc w:val="center"/>
        <w:tblLook w:val="04A0" w:firstRow="1" w:lastRow="0" w:firstColumn="1" w:lastColumn="0" w:noHBand="0" w:noVBand="1"/>
      </w:tblPr>
      <w:tblGrid>
        <w:gridCol w:w="4585"/>
        <w:gridCol w:w="370"/>
        <w:gridCol w:w="710"/>
        <w:gridCol w:w="4245"/>
      </w:tblGrid>
      <w:tr w:rsidR="00317469" w14:paraId="702FA5C7" w14:textId="77777777" w:rsidTr="00524EE8">
        <w:trPr>
          <w:trHeight w:val="454"/>
          <w:jc w:val="center"/>
        </w:trPr>
        <w:tc>
          <w:tcPr>
            <w:tcW w:w="9910" w:type="dxa"/>
            <w:gridSpan w:val="4"/>
            <w:tcBorders>
              <w:bottom w:val="single" w:sz="4" w:space="0" w:color="auto"/>
            </w:tcBorders>
            <w:shd w:val="clear" w:color="auto" w:fill="D9D9D9" w:themeFill="background1" w:themeFillShade="D9"/>
            <w:vAlign w:val="center"/>
          </w:tcPr>
          <w:p w14:paraId="41BFA527" w14:textId="77777777" w:rsidR="00D047F7" w:rsidRPr="00900892" w:rsidRDefault="00FF31D6" w:rsidP="00900892">
            <w:pPr>
              <w:pStyle w:val="Subtitle"/>
              <w:spacing w:after="0"/>
              <w:jc w:val="center"/>
              <w:rPr>
                <w:rFonts w:cs="Arial"/>
                <w:b/>
                <w:sz w:val="24"/>
                <w:szCs w:val="24"/>
              </w:rPr>
            </w:pPr>
            <w:r w:rsidRPr="00900892">
              <w:rPr>
                <w:rFonts w:cs="Arial"/>
                <w:b/>
                <w:color w:val="auto"/>
                <w:sz w:val="24"/>
                <w:szCs w:val="24"/>
              </w:rPr>
              <w:t>COMPLETE APPLICATION CHECKLIST</w:t>
            </w:r>
          </w:p>
        </w:tc>
      </w:tr>
      <w:tr w:rsidR="00317469" w14:paraId="2F3F517A" w14:textId="77777777" w:rsidTr="00524EE8">
        <w:trPr>
          <w:trHeight w:val="1008"/>
          <w:jc w:val="center"/>
        </w:trPr>
        <w:tc>
          <w:tcPr>
            <w:tcW w:w="9910" w:type="dxa"/>
            <w:gridSpan w:val="4"/>
            <w:tcBorders>
              <w:bottom w:val="single" w:sz="4" w:space="0" w:color="auto"/>
            </w:tcBorders>
            <w:vAlign w:val="center"/>
          </w:tcPr>
          <w:p w14:paraId="6EF7B09C" w14:textId="64D45F23" w:rsidR="006166BD" w:rsidRPr="00110F14" w:rsidRDefault="00FF31D6" w:rsidP="00900892">
            <w:pPr>
              <w:rPr>
                <w:rFonts w:asciiTheme="minorHAnsi" w:hAnsiTheme="minorHAnsi"/>
                <w:i/>
                <w:iCs/>
                <w:sz w:val="24"/>
                <w:szCs w:val="24"/>
              </w:rPr>
            </w:pPr>
            <w:r w:rsidRPr="00110F14">
              <w:rPr>
                <w:rFonts w:asciiTheme="minorHAnsi" w:hAnsiTheme="minorHAnsi"/>
                <w:i/>
                <w:iCs/>
                <w:sz w:val="24"/>
                <w:szCs w:val="24"/>
              </w:rPr>
              <w:t xml:space="preserve">Innovation (INN) Project Application Packets submitted for approval by the MHSOAC should include the </w:t>
            </w:r>
            <w:r w:rsidR="00900892" w:rsidRPr="00110F14">
              <w:rPr>
                <w:rFonts w:asciiTheme="minorHAnsi" w:hAnsiTheme="minorHAnsi"/>
                <w:i/>
                <w:iCs/>
                <w:sz w:val="24"/>
                <w:szCs w:val="24"/>
              </w:rPr>
              <w:t>below</w:t>
            </w:r>
            <w:r w:rsidR="00FB4CEC">
              <w:rPr>
                <w:rFonts w:asciiTheme="minorHAnsi" w:hAnsiTheme="minorHAnsi"/>
                <w:i/>
                <w:iCs/>
                <w:sz w:val="24"/>
                <w:szCs w:val="24"/>
              </w:rPr>
              <w:t>-</w:t>
            </w:r>
            <w:r w:rsidR="00900892" w:rsidRPr="00110F14">
              <w:rPr>
                <w:rFonts w:asciiTheme="minorHAnsi" w:hAnsiTheme="minorHAnsi"/>
                <w:i/>
                <w:iCs/>
                <w:sz w:val="24"/>
                <w:szCs w:val="24"/>
              </w:rPr>
              <w:t>listed items</w:t>
            </w:r>
            <w:r w:rsidRPr="00110F14">
              <w:rPr>
                <w:rFonts w:asciiTheme="minorHAnsi" w:hAnsiTheme="minorHAnsi"/>
                <w:i/>
                <w:iCs/>
                <w:sz w:val="24"/>
                <w:szCs w:val="24"/>
              </w:rPr>
              <w:t xml:space="preserve"> prior to </w:t>
            </w:r>
            <w:r w:rsidR="00CA7A49" w:rsidRPr="00110F14">
              <w:rPr>
                <w:rFonts w:asciiTheme="minorHAnsi" w:hAnsiTheme="minorHAnsi"/>
                <w:i/>
                <w:iCs/>
                <w:sz w:val="24"/>
                <w:szCs w:val="24"/>
              </w:rPr>
              <w:t xml:space="preserve">being scheduled before the </w:t>
            </w:r>
            <w:r w:rsidR="00394D44" w:rsidRPr="00110F14">
              <w:rPr>
                <w:rFonts w:asciiTheme="minorHAnsi" w:hAnsiTheme="minorHAnsi"/>
                <w:i/>
                <w:iCs/>
                <w:sz w:val="24"/>
                <w:szCs w:val="24"/>
              </w:rPr>
              <w:t>Commission</w:t>
            </w:r>
            <w:r w:rsidR="00900892" w:rsidRPr="00110F14">
              <w:rPr>
                <w:rFonts w:asciiTheme="minorHAnsi" w:hAnsiTheme="minorHAnsi"/>
                <w:i/>
                <w:iCs/>
                <w:sz w:val="24"/>
                <w:szCs w:val="24"/>
              </w:rPr>
              <w:t>.</w:t>
            </w:r>
          </w:p>
        </w:tc>
      </w:tr>
      <w:tr w:rsidR="00317469" w14:paraId="56969BBE" w14:textId="77777777" w:rsidTr="00524EE8">
        <w:trPr>
          <w:trHeight w:val="1296"/>
          <w:jc w:val="center"/>
        </w:trPr>
        <w:tc>
          <w:tcPr>
            <w:tcW w:w="9910" w:type="dxa"/>
            <w:gridSpan w:val="4"/>
            <w:tcBorders>
              <w:top w:val="single" w:sz="4" w:space="0" w:color="auto"/>
              <w:left w:val="single" w:sz="4" w:space="0" w:color="auto"/>
              <w:bottom w:val="single" w:sz="4" w:space="0" w:color="auto"/>
              <w:right w:val="single" w:sz="4" w:space="0" w:color="auto"/>
            </w:tcBorders>
            <w:vAlign w:val="center"/>
          </w:tcPr>
          <w:p w14:paraId="414359D0" w14:textId="367A7132" w:rsidR="003479B0" w:rsidRPr="00900892" w:rsidRDefault="007E0063" w:rsidP="00900892">
            <w:pPr>
              <w:rPr>
                <w:rFonts w:asciiTheme="minorHAnsi" w:hAnsiTheme="minorHAnsi"/>
                <w:sz w:val="24"/>
                <w:szCs w:val="24"/>
              </w:rPr>
            </w:pPr>
            <w:sdt>
              <w:sdtPr>
                <w:rPr>
                  <w:rFonts w:asciiTheme="minorHAnsi" w:hAnsiTheme="minorHAnsi"/>
                  <w:b/>
                  <w:bCs/>
                  <w:sz w:val="24"/>
                  <w:szCs w:val="24"/>
                </w:rPr>
                <w:id w:val="326331724"/>
                <w14:checkbox>
                  <w14:checked w14:val="1"/>
                  <w14:checkedState w14:val="2612" w14:font="MS Gothic"/>
                  <w14:uncheckedState w14:val="2610" w14:font="MS Gothic"/>
                </w14:checkbox>
              </w:sdtPr>
              <w:sdtEndPr/>
              <w:sdtContent>
                <w:r w:rsidR="003F5441" w:rsidRPr="00110F14">
                  <w:rPr>
                    <w:rFonts w:ascii="Segoe UI Symbol" w:eastAsia="MS Gothic" w:hAnsi="Segoe UI Symbol" w:cs="Segoe UI Symbol"/>
                    <w:b/>
                    <w:bCs/>
                    <w:sz w:val="24"/>
                    <w:szCs w:val="24"/>
                  </w:rPr>
                  <w:t>☒</w:t>
                </w:r>
              </w:sdtContent>
            </w:sdt>
            <w:r w:rsidR="00D047F7" w:rsidRPr="00900892">
              <w:rPr>
                <w:rFonts w:asciiTheme="minorHAnsi" w:hAnsiTheme="minorHAnsi"/>
                <w:sz w:val="24"/>
                <w:szCs w:val="24"/>
              </w:rPr>
              <w:t xml:space="preserve"> </w:t>
            </w:r>
            <w:r w:rsidR="00B65D7E" w:rsidRPr="00900892">
              <w:rPr>
                <w:rFonts w:asciiTheme="minorHAnsi" w:hAnsiTheme="minorHAnsi"/>
                <w:sz w:val="24"/>
                <w:szCs w:val="24"/>
              </w:rPr>
              <w:t xml:space="preserve">Final </w:t>
            </w:r>
            <w:r w:rsidR="006166BD" w:rsidRPr="00900892">
              <w:rPr>
                <w:rFonts w:asciiTheme="minorHAnsi" w:hAnsiTheme="minorHAnsi"/>
                <w:sz w:val="24"/>
                <w:szCs w:val="24"/>
              </w:rPr>
              <w:t xml:space="preserve">INN </w:t>
            </w:r>
            <w:r w:rsidR="00D047F7" w:rsidRPr="00900892">
              <w:rPr>
                <w:rFonts w:asciiTheme="minorHAnsi" w:hAnsiTheme="minorHAnsi"/>
                <w:sz w:val="24"/>
                <w:szCs w:val="24"/>
              </w:rPr>
              <w:t xml:space="preserve">Project Plan with any </w:t>
            </w:r>
            <w:r w:rsidR="00B65D7E" w:rsidRPr="00900892">
              <w:rPr>
                <w:rFonts w:asciiTheme="minorHAnsi" w:hAnsiTheme="minorHAnsi"/>
                <w:sz w:val="24"/>
                <w:szCs w:val="24"/>
              </w:rPr>
              <w:t xml:space="preserve">relevant supplemental documents and </w:t>
            </w:r>
            <w:r w:rsidR="00D047F7" w:rsidRPr="00900892">
              <w:rPr>
                <w:rFonts w:asciiTheme="minorHAnsi" w:hAnsiTheme="minorHAnsi"/>
                <w:sz w:val="24"/>
                <w:szCs w:val="24"/>
              </w:rPr>
              <w:t>examples: program flow-chart or logic model.</w:t>
            </w:r>
            <w:r w:rsidR="00B65D7E" w:rsidRPr="00900892">
              <w:rPr>
                <w:rFonts w:asciiTheme="minorHAnsi" w:hAnsiTheme="minorHAnsi"/>
                <w:sz w:val="24"/>
                <w:szCs w:val="24"/>
              </w:rPr>
              <w:t xml:space="preserve"> Budget should be consistent with what has (or will be) presented to </w:t>
            </w:r>
            <w:proofErr w:type="gramStart"/>
            <w:r w:rsidR="00B65D7E" w:rsidRPr="00900892">
              <w:rPr>
                <w:rFonts w:asciiTheme="minorHAnsi" w:hAnsiTheme="minorHAnsi"/>
                <w:sz w:val="24"/>
                <w:szCs w:val="24"/>
              </w:rPr>
              <w:t>Board</w:t>
            </w:r>
            <w:proofErr w:type="gramEnd"/>
            <w:r w:rsidR="00B65D7E" w:rsidRPr="00900892">
              <w:rPr>
                <w:rFonts w:asciiTheme="minorHAnsi" w:hAnsiTheme="minorHAnsi"/>
                <w:sz w:val="24"/>
                <w:szCs w:val="24"/>
              </w:rPr>
              <w:t xml:space="preserve"> of Supervisors. </w:t>
            </w:r>
          </w:p>
          <w:p w14:paraId="2B257217" w14:textId="12143859" w:rsidR="006166BD" w:rsidRPr="00900892" w:rsidRDefault="00FF31D6" w:rsidP="00900892">
            <w:pPr>
              <w:jc w:val="center"/>
              <w:rPr>
                <w:rFonts w:asciiTheme="minorHAnsi" w:hAnsiTheme="minorHAnsi"/>
                <w:i/>
                <w:iCs/>
                <w:szCs w:val="22"/>
              </w:rPr>
            </w:pPr>
            <w:r w:rsidRPr="00900892">
              <w:rPr>
                <w:rFonts w:asciiTheme="minorHAnsi" w:hAnsiTheme="minorHAnsi"/>
                <w:i/>
                <w:iCs/>
                <w:szCs w:val="22"/>
              </w:rPr>
              <w:t>(</w:t>
            </w:r>
            <w:r w:rsidR="003479B0" w:rsidRPr="00900892">
              <w:rPr>
                <w:rFonts w:asciiTheme="minorHAnsi" w:hAnsiTheme="minorHAnsi"/>
                <w:i/>
                <w:iCs/>
                <w:szCs w:val="22"/>
              </w:rPr>
              <w:t>Refer to CCR Title9, Sections 3910-3935 for Innovation Regulations and Requirements</w:t>
            </w:r>
            <w:r w:rsidRPr="00900892">
              <w:rPr>
                <w:rFonts w:asciiTheme="minorHAnsi" w:hAnsiTheme="minorHAnsi"/>
                <w:i/>
                <w:iCs/>
                <w:szCs w:val="22"/>
              </w:rPr>
              <w:t>)</w:t>
            </w:r>
          </w:p>
        </w:tc>
      </w:tr>
      <w:tr w:rsidR="00317469" w14:paraId="60243256" w14:textId="77777777" w:rsidTr="00524EE8">
        <w:trPr>
          <w:trHeight w:val="503"/>
          <w:jc w:val="center"/>
        </w:trPr>
        <w:tc>
          <w:tcPr>
            <w:tcW w:w="4955" w:type="dxa"/>
            <w:gridSpan w:val="2"/>
            <w:tcBorders>
              <w:top w:val="single" w:sz="4" w:space="0" w:color="auto"/>
              <w:left w:val="single" w:sz="4" w:space="0" w:color="auto"/>
              <w:bottom w:val="single" w:sz="4" w:space="0" w:color="auto"/>
              <w:right w:val="nil"/>
            </w:tcBorders>
            <w:vAlign w:val="center"/>
          </w:tcPr>
          <w:p w14:paraId="6BEDFF6D" w14:textId="61E79785" w:rsidR="00900892" w:rsidRPr="00900892" w:rsidRDefault="007E0063" w:rsidP="00900892">
            <w:pPr>
              <w:rPr>
                <w:rFonts w:asciiTheme="minorHAnsi" w:hAnsiTheme="minorHAnsi"/>
                <w:sz w:val="24"/>
                <w:szCs w:val="24"/>
              </w:rPr>
            </w:pPr>
            <w:sdt>
              <w:sdtPr>
                <w:rPr>
                  <w:rFonts w:asciiTheme="minorHAnsi" w:hAnsiTheme="minorHAnsi"/>
                  <w:sz w:val="24"/>
                  <w:szCs w:val="24"/>
                </w:rPr>
                <w:id w:val="757560459"/>
                <w14:checkbox>
                  <w14:checked w14:val="0"/>
                  <w14:checkedState w14:val="2612" w14:font="MS Gothic"/>
                  <w14:uncheckedState w14:val="2610" w14:font="MS Gothic"/>
                </w14:checkbox>
              </w:sdtPr>
              <w:sdtEndPr/>
              <w:sdtContent>
                <w:r w:rsidR="00FF31D6" w:rsidRPr="00900892">
                  <w:rPr>
                    <w:rFonts w:ascii="Segoe UI Symbol" w:eastAsia="MS Gothic" w:hAnsi="Segoe UI Symbol" w:cs="Segoe UI Symbol"/>
                    <w:sz w:val="24"/>
                    <w:szCs w:val="24"/>
                  </w:rPr>
                  <w:t>☐</w:t>
                </w:r>
              </w:sdtContent>
            </w:sdt>
            <w:r w:rsidR="00FF31D6" w:rsidRPr="00900892">
              <w:rPr>
                <w:rFonts w:asciiTheme="minorHAnsi" w:hAnsiTheme="minorHAnsi"/>
                <w:sz w:val="24"/>
                <w:szCs w:val="24"/>
              </w:rPr>
              <w:t xml:space="preserve"> Local Mental Health Board approval             </w:t>
            </w:r>
          </w:p>
        </w:tc>
        <w:tc>
          <w:tcPr>
            <w:tcW w:w="4955" w:type="dxa"/>
            <w:gridSpan w:val="2"/>
            <w:tcBorders>
              <w:top w:val="single" w:sz="4" w:space="0" w:color="auto"/>
              <w:left w:val="nil"/>
              <w:bottom w:val="single" w:sz="4" w:space="0" w:color="auto"/>
              <w:right w:val="single" w:sz="4" w:space="0" w:color="auto"/>
            </w:tcBorders>
            <w:vAlign w:val="center"/>
          </w:tcPr>
          <w:p w14:paraId="3C714300" w14:textId="0AF1A072" w:rsidR="00900892" w:rsidRPr="00900892" w:rsidRDefault="00FF31D6" w:rsidP="00900892">
            <w:pPr>
              <w:rPr>
                <w:rFonts w:asciiTheme="minorHAnsi" w:hAnsiTheme="minorHAnsi"/>
                <w:sz w:val="24"/>
                <w:szCs w:val="24"/>
              </w:rPr>
            </w:pPr>
            <w:r>
              <w:rPr>
                <w:rFonts w:asciiTheme="minorHAnsi" w:hAnsiTheme="minorHAnsi"/>
                <w:sz w:val="24"/>
                <w:szCs w:val="24"/>
              </w:rPr>
              <w:t>Approval Date:</w:t>
            </w:r>
            <w:r w:rsidR="00A20C98">
              <w:rPr>
                <w:rFonts w:asciiTheme="minorHAnsi" w:hAnsiTheme="minorHAnsi"/>
                <w:sz w:val="24"/>
                <w:szCs w:val="24"/>
              </w:rPr>
              <w:t xml:space="preserve"> February 24</w:t>
            </w:r>
            <w:r w:rsidR="00A20C98" w:rsidRPr="00A20C98">
              <w:rPr>
                <w:rFonts w:asciiTheme="minorHAnsi" w:hAnsiTheme="minorHAnsi"/>
                <w:sz w:val="24"/>
                <w:szCs w:val="24"/>
                <w:vertAlign w:val="superscript"/>
              </w:rPr>
              <w:t>th</w:t>
            </w:r>
            <w:r w:rsidR="00A20C98">
              <w:rPr>
                <w:rFonts w:asciiTheme="minorHAnsi" w:hAnsiTheme="minorHAnsi"/>
                <w:sz w:val="24"/>
                <w:szCs w:val="24"/>
              </w:rPr>
              <w:t>, 2025</w:t>
            </w:r>
          </w:p>
        </w:tc>
      </w:tr>
      <w:tr w:rsidR="00317469" w14:paraId="4B36E67F" w14:textId="77777777" w:rsidTr="00524EE8">
        <w:trPr>
          <w:trHeight w:val="503"/>
          <w:jc w:val="center"/>
        </w:trPr>
        <w:tc>
          <w:tcPr>
            <w:tcW w:w="4955" w:type="dxa"/>
            <w:gridSpan w:val="2"/>
            <w:tcBorders>
              <w:top w:val="single" w:sz="4" w:space="0" w:color="auto"/>
              <w:left w:val="single" w:sz="4" w:space="0" w:color="auto"/>
              <w:bottom w:val="single" w:sz="4" w:space="0" w:color="auto"/>
              <w:right w:val="nil"/>
            </w:tcBorders>
            <w:vAlign w:val="center"/>
          </w:tcPr>
          <w:p w14:paraId="1F647520" w14:textId="74174159" w:rsidR="00900892" w:rsidRPr="00900892" w:rsidRDefault="007E0063" w:rsidP="00900892">
            <w:pPr>
              <w:rPr>
                <w:rFonts w:asciiTheme="minorHAnsi" w:hAnsiTheme="minorHAnsi"/>
                <w:sz w:val="24"/>
                <w:szCs w:val="24"/>
              </w:rPr>
            </w:pPr>
            <w:sdt>
              <w:sdtPr>
                <w:rPr>
                  <w:rFonts w:asciiTheme="minorHAnsi" w:hAnsiTheme="minorHAnsi"/>
                  <w:sz w:val="24"/>
                  <w:szCs w:val="24"/>
                </w:rPr>
                <w:id w:val="1185487964"/>
                <w14:checkbox>
                  <w14:checked w14:val="0"/>
                  <w14:checkedState w14:val="2612" w14:font="MS Gothic"/>
                  <w14:uncheckedState w14:val="2610" w14:font="MS Gothic"/>
                </w14:checkbox>
              </w:sdtPr>
              <w:sdtEndPr/>
              <w:sdtContent>
                <w:r w:rsidR="00FF31D6" w:rsidRPr="00900892">
                  <w:rPr>
                    <w:rFonts w:ascii="Segoe UI Symbol" w:eastAsia="MS Gothic" w:hAnsi="Segoe UI Symbol" w:cs="Segoe UI Symbol"/>
                    <w:sz w:val="24"/>
                    <w:szCs w:val="24"/>
                  </w:rPr>
                  <w:t>☐</w:t>
                </w:r>
              </w:sdtContent>
            </w:sdt>
            <w:r w:rsidR="00FF31D6" w:rsidRPr="00900892">
              <w:rPr>
                <w:rFonts w:asciiTheme="minorHAnsi" w:hAnsiTheme="minorHAnsi"/>
                <w:sz w:val="24"/>
                <w:szCs w:val="24"/>
              </w:rPr>
              <w:t xml:space="preserve"> Completed 30</w:t>
            </w:r>
            <w:r w:rsidR="00FF31D6">
              <w:rPr>
                <w:rFonts w:asciiTheme="minorHAnsi" w:hAnsiTheme="minorHAnsi"/>
                <w:sz w:val="24"/>
                <w:szCs w:val="24"/>
              </w:rPr>
              <w:t>-</w:t>
            </w:r>
            <w:r w:rsidR="00FF31D6" w:rsidRPr="00900892">
              <w:rPr>
                <w:rFonts w:asciiTheme="minorHAnsi" w:hAnsiTheme="minorHAnsi"/>
                <w:sz w:val="24"/>
                <w:szCs w:val="24"/>
              </w:rPr>
              <w:t xml:space="preserve">day public comment period    </w:t>
            </w:r>
          </w:p>
        </w:tc>
        <w:tc>
          <w:tcPr>
            <w:tcW w:w="4955" w:type="dxa"/>
            <w:gridSpan w:val="2"/>
            <w:tcBorders>
              <w:top w:val="single" w:sz="4" w:space="0" w:color="auto"/>
              <w:left w:val="nil"/>
              <w:bottom w:val="single" w:sz="4" w:space="0" w:color="auto"/>
              <w:right w:val="single" w:sz="4" w:space="0" w:color="auto"/>
            </w:tcBorders>
            <w:vAlign w:val="center"/>
          </w:tcPr>
          <w:p w14:paraId="67ABF730" w14:textId="39AFF0B4" w:rsidR="00900892" w:rsidRPr="00900892" w:rsidRDefault="00FF31D6" w:rsidP="00900892">
            <w:pPr>
              <w:rPr>
                <w:rFonts w:asciiTheme="minorHAnsi" w:hAnsiTheme="minorHAnsi"/>
                <w:sz w:val="24"/>
                <w:szCs w:val="24"/>
              </w:rPr>
            </w:pPr>
            <w:r>
              <w:rPr>
                <w:rFonts w:asciiTheme="minorHAnsi" w:hAnsiTheme="minorHAnsi"/>
                <w:sz w:val="24"/>
                <w:szCs w:val="24"/>
              </w:rPr>
              <w:t>Comment Period:</w:t>
            </w:r>
            <w:r w:rsidR="00FA5ECE">
              <w:rPr>
                <w:rFonts w:asciiTheme="minorHAnsi" w:hAnsiTheme="minorHAnsi"/>
                <w:sz w:val="24"/>
                <w:szCs w:val="24"/>
              </w:rPr>
              <w:t xml:space="preserve"> January 27, 2025 – February 2</w:t>
            </w:r>
            <w:r w:rsidR="00A20C98">
              <w:rPr>
                <w:rFonts w:asciiTheme="minorHAnsi" w:hAnsiTheme="minorHAnsi"/>
                <w:sz w:val="24"/>
                <w:szCs w:val="24"/>
              </w:rPr>
              <w:t>5</w:t>
            </w:r>
            <w:r w:rsidR="00FA5ECE">
              <w:rPr>
                <w:rFonts w:asciiTheme="minorHAnsi" w:hAnsiTheme="minorHAnsi"/>
                <w:sz w:val="24"/>
                <w:szCs w:val="24"/>
              </w:rPr>
              <w:t>, 2025</w:t>
            </w:r>
          </w:p>
        </w:tc>
      </w:tr>
      <w:tr w:rsidR="00317469" w14:paraId="59B24F78" w14:textId="77777777" w:rsidTr="00524EE8">
        <w:trPr>
          <w:trHeight w:val="503"/>
          <w:jc w:val="center"/>
        </w:trPr>
        <w:tc>
          <w:tcPr>
            <w:tcW w:w="4955" w:type="dxa"/>
            <w:gridSpan w:val="2"/>
            <w:tcBorders>
              <w:top w:val="single" w:sz="4" w:space="0" w:color="auto"/>
              <w:left w:val="single" w:sz="4" w:space="0" w:color="auto"/>
              <w:bottom w:val="single" w:sz="4" w:space="0" w:color="auto"/>
              <w:right w:val="nil"/>
            </w:tcBorders>
            <w:vAlign w:val="center"/>
          </w:tcPr>
          <w:p w14:paraId="7402BB11" w14:textId="6A625E55" w:rsidR="00900892" w:rsidRPr="00900892" w:rsidRDefault="007E0063" w:rsidP="00900892">
            <w:pPr>
              <w:rPr>
                <w:rFonts w:asciiTheme="minorHAnsi" w:hAnsiTheme="minorHAnsi"/>
                <w:sz w:val="24"/>
                <w:szCs w:val="24"/>
              </w:rPr>
            </w:pPr>
            <w:sdt>
              <w:sdtPr>
                <w:rPr>
                  <w:rFonts w:asciiTheme="minorHAnsi" w:hAnsiTheme="minorHAnsi"/>
                  <w:sz w:val="24"/>
                  <w:szCs w:val="24"/>
                </w:rPr>
                <w:id w:val="1146856759"/>
                <w14:checkbox>
                  <w14:checked w14:val="0"/>
                  <w14:checkedState w14:val="2612" w14:font="MS Gothic"/>
                  <w14:uncheckedState w14:val="2610" w14:font="MS Gothic"/>
                </w14:checkbox>
              </w:sdtPr>
              <w:sdtEndPr/>
              <w:sdtContent>
                <w:r w:rsidR="00FF31D6" w:rsidRPr="00900892">
                  <w:rPr>
                    <w:rFonts w:ascii="Segoe UI Symbol" w:eastAsia="MS Gothic" w:hAnsi="Segoe UI Symbol" w:cs="Segoe UI Symbol"/>
                    <w:sz w:val="24"/>
                    <w:szCs w:val="24"/>
                  </w:rPr>
                  <w:t>☐</w:t>
                </w:r>
              </w:sdtContent>
            </w:sdt>
            <w:r w:rsidR="00FF31D6" w:rsidRPr="00900892">
              <w:rPr>
                <w:rFonts w:asciiTheme="minorHAnsi" w:hAnsiTheme="minorHAnsi"/>
                <w:sz w:val="24"/>
                <w:szCs w:val="24"/>
              </w:rPr>
              <w:t xml:space="preserve"> BOS approval date                                      </w:t>
            </w:r>
          </w:p>
        </w:tc>
        <w:tc>
          <w:tcPr>
            <w:tcW w:w="4955" w:type="dxa"/>
            <w:gridSpan w:val="2"/>
            <w:tcBorders>
              <w:top w:val="single" w:sz="4" w:space="0" w:color="auto"/>
              <w:left w:val="nil"/>
              <w:bottom w:val="single" w:sz="4" w:space="0" w:color="auto"/>
              <w:right w:val="single" w:sz="4" w:space="0" w:color="auto"/>
            </w:tcBorders>
            <w:vAlign w:val="center"/>
          </w:tcPr>
          <w:p w14:paraId="27CF6068" w14:textId="5623DA72" w:rsidR="00900892" w:rsidRDefault="00FF31D6" w:rsidP="00900892">
            <w:pPr>
              <w:rPr>
                <w:rFonts w:asciiTheme="minorHAnsi" w:hAnsiTheme="minorHAnsi"/>
                <w:sz w:val="24"/>
                <w:szCs w:val="24"/>
              </w:rPr>
            </w:pPr>
            <w:r>
              <w:rPr>
                <w:rFonts w:asciiTheme="minorHAnsi" w:hAnsiTheme="minorHAnsi"/>
                <w:sz w:val="24"/>
                <w:szCs w:val="24"/>
              </w:rPr>
              <w:t xml:space="preserve">Approval Date: </w:t>
            </w:r>
          </w:p>
        </w:tc>
      </w:tr>
      <w:tr w:rsidR="00317469" w14:paraId="3977E4A6" w14:textId="77777777" w:rsidTr="00524EE8">
        <w:trPr>
          <w:trHeight w:val="720"/>
          <w:jc w:val="center"/>
        </w:trPr>
        <w:tc>
          <w:tcPr>
            <w:tcW w:w="5665" w:type="dxa"/>
            <w:gridSpan w:val="3"/>
            <w:tcBorders>
              <w:top w:val="single" w:sz="4" w:space="0" w:color="auto"/>
              <w:left w:val="single" w:sz="4" w:space="0" w:color="auto"/>
              <w:bottom w:val="single" w:sz="4" w:space="0" w:color="auto"/>
              <w:right w:val="nil"/>
            </w:tcBorders>
            <w:vAlign w:val="center"/>
          </w:tcPr>
          <w:p w14:paraId="21084B66" w14:textId="04FBC9DC" w:rsidR="00110F14" w:rsidRPr="00900892" w:rsidRDefault="00FF31D6" w:rsidP="00900892">
            <w:pPr>
              <w:rPr>
                <w:rFonts w:asciiTheme="minorHAnsi" w:eastAsia="MS Gothic" w:hAnsiTheme="minorHAnsi"/>
                <w:sz w:val="24"/>
                <w:szCs w:val="24"/>
              </w:rPr>
            </w:pPr>
            <w:r w:rsidRPr="00900892">
              <w:rPr>
                <w:rFonts w:asciiTheme="minorHAnsi" w:eastAsia="MS Gothic" w:hAnsiTheme="minorHAnsi"/>
                <w:sz w:val="24"/>
                <w:szCs w:val="24"/>
              </w:rPr>
              <w:t xml:space="preserve">If </w:t>
            </w:r>
            <w:proofErr w:type="gramStart"/>
            <w:r w:rsidRPr="00900892">
              <w:rPr>
                <w:rFonts w:asciiTheme="minorHAnsi" w:eastAsia="MS Gothic" w:hAnsiTheme="minorHAnsi"/>
                <w:sz w:val="24"/>
                <w:szCs w:val="24"/>
              </w:rPr>
              <w:t>County</w:t>
            </w:r>
            <w:proofErr w:type="gramEnd"/>
            <w:r w:rsidRPr="00900892">
              <w:rPr>
                <w:rFonts w:asciiTheme="minorHAnsi" w:eastAsia="MS Gothic" w:hAnsiTheme="minorHAnsi"/>
                <w:sz w:val="24"/>
                <w:szCs w:val="24"/>
              </w:rPr>
              <w:t xml:space="preserve"> has not presented before BOS, please indicate date when presentation to BOS will be scheduled:  </w:t>
            </w:r>
          </w:p>
        </w:tc>
        <w:tc>
          <w:tcPr>
            <w:tcW w:w="4245" w:type="dxa"/>
            <w:tcBorders>
              <w:top w:val="nil"/>
              <w:left w:val="nil"/>
              <w:bottom w:val="nil"/>
              <w:right w:val="single" w:sz="4" w:space="0" w:color="auto"/>
            </w:tcBorders>
            <w:vAlign w:val="center"/>
          </w:tcPr>
          <w:p w14:paraId="2A4BD004" w14:textId="229220C0" w:rsidR="00110F14" w:rsidRPr="00900892" w:rsidRDefault="002B5D60" w:rsidP="00900892">
            <w:pPr>
              <w:rPr>
                <w:rFonts w:asciiTheme="minorHAnsi" w:eastAsia="MS Gothic" w:hAnsiTheme="minorHAnsi"/>
                <w:sz w:val="24"/>
                <w:szCs w:val="24"/>
              </w:rPr>
            </w:pPr>
            <w:r>
              <w:rPr>
                <w:rFonts w:asciiTheme="minorHAnsi" w:eastAsia="MS Gothic" w:hAnsiTheme="minorHAnsi"/>
                <w:sz w:val="24"/>
                <w:szCs w:val="24"/>
              </w:rPr>
              <w:t xml:space="preserve">                                  </w:t>
            </w:r>
            <w:r w:rsidR="00A20C98">
              <w:rPr>
                <w:rFonts w:asciiTheme="minorHAnsi" w:eastAsia="MS Gothic" w:hAnsiTheme="minorHAnsi"/>
                <w:sz w:val="24"/>
                <w:szCs w:val="24"/>
              </w:rPr>
              <w:t>May 6</w:t>
            </w:r>
            <w:r w:rsidR="00A20C98" w:rsidRPr="00A20C98">
              <w:rPr>
                <w:rFonts w:asciiTheme="minorHAnsi" w:eastAsia="MS Gothic" w:hAnsiTheme="minorHAnsi"/>
                <w:sz w:val="24"/>
                <w:szCs w:val="24"/>
                <w:vertAlign w:val="superscript"/>
              </w:rPr>
              <w:t>th</w:t>
            </w:r>
            <w:r>
              <w:rPr>
                <w:rFonts w:asciiTheme="minorHAnsi" w:eastAsia="MS Gothic" w:hAnsiTheme="minorHAnsi"/>
                <w:sz w:val="24"/>
                <w:szCs w:val="24"/>
              </w:rPr>
              <w:t>, 2025,</w:t>
            </w:r>
            <w:r w:rsidR="00A20C98">
              <w:rPr>
                <w:rFonts w:asciiTheme="minorHAnsi" w:eastAsia="MS Gothic" w:hAnsiTheme="minorHAnsi"/>
                <w:sz w:val="24"/>
                <w:szCs w:val="24"/>
              </w:rPr>
              <w:t xml:space="preserve"> </w:t>
            </w:r>
          </w:p>
        </w:tc>
      </w:tr>
      <w:tr w:rsidR="00317469" w14:paraId="1FB40A82" w14:textId="77777777" w:rsidTr="00524EE8">
        <w:trPr>
          <w:trHeight w:val="720"/>
          <w:jc w:val="center"/>
        </w:trPr>
        <w:tc>
          <w:tcPr>
            <w:tcW w:w="9910" w:type="dxa"/>
            <w:gridSpan w:val="4"/>
            <w:tcBorders>
              <w:top w:val="single" w:sz="4" w:space="0" w:color="auto"/>
              <w:left w:val="single" w:sz="4" w:space="0" w:color="auto"/>
              <w:bottom w:val="single" w:sz="4" w:space="0" w:color="auto"/>
              <w:right w:val="single" w:sz="4" w:space="0" w:color="auto"/>
            </w:tcBorders>
            <w:vAlign w:val="center"/>
          </w:tcPr>
          <w:p w14:paraId="6AE093A8" w14:textId="77777777" w:rsidR="00900892" w:rsidRPr="00900892" w:rsidRDefault="00900892" w:rsidP="00900892">
            <w:pPr>
              <w:rPr>
                <w:rFonts w:asciiTheme="minorHAnsi" w:eastAsia="MS Gothic" w:hAnsiTheme="minorHAnsi"/>
                <w:sz w:val="24"/>
                <w:szCs w:val="24"/>
              </w:rPr>
            </w:pPr>
          </w:p>
          <w:p w14:paraId="0FEF9BCE" w14:textId="42D6471F" w:rsidR="00900892" w:rsidRPr="00110F14" w:rsidRDefault="00FF31D6" w:rsidP="00900892">
            <w:pPr>
              <w:rPr>
                <w:rFonts w:asciiTheme="minorHAnsi" w:eastAsia="MS Gothic" w:hAnsiTheme="minorHAnsi"/>
                <w:i/>
                <w:iCs/>
                <w:sz w:val="24"/>
                <w:szCs w:val="24"/>
              </w:rPr>
            </w:pPr>
            <w:r w:rsidRPr="00110F14">
              <w:rPr>
                <w:rFonts w:asciiTheme="minorHAnsi" w:eastAsia="MS Gothic" w:hAnsiTheme="minorHAnsi"/>
                <w:i/>
                <w:iCs/>
                <w:sz w:val="24"/>
                <w:szCs w:val="24"/>
              </w:rPr>
              <w:t xml:space="preserve">Note: For those Counties that require INN approval from MHSOAC prior to their county’s BOS approval, the MHSOAC may issue contingency approvals for INN projects pending BOS approval on a case-by-case basis. </w:t>
            </w:r>
          </w:p>
          <w:p w14:paraId="485C8055" w14:textId="1D693B73" w:rsidR="00900892" w:rsidRPr="00900892" w:rsidRDefault="00900892" w:rsidP="00900892">
            <w:pPr>
              <w:rPr>
                <w:rFonts w:asciiTheme="minorHAnsi" w:hAnsiTheme="minorHAnsi"/>
                <w:sz w:val="24"/>
                <w:szCs w:val="24"/>
              </w:rPr>
            </w:pPr>
          </w:p>
        </w:tc>
      </w:tr>
      <w:tr w:rsidR="00317469" w14:paraId="4DD05F5F" w14:textId="77777777" w:rsidTr="00524EE8">
        <w:trPr>
          <w:trHeight w:val="720"/>
          <w:jc w:val="center"/>
        </w:trPr>
        <w:tc>
          <w:tcPr>
            <w:tcW w:w="4585" w:type="dxa"/>
            <w:tcBorders>
              <w:top w:val="single" w:sz="4" w:space="0" w:color="auto"/>
              <w:left w:val="single" w:sz="4" w:space="0" w:color="auto"/>
              <w:bottom w:val="single" w:sz="4" w:space="0" w:color="auto"/>
              <w:right w:val="nil"/>
            </w:tcBorders>
            <w:vAlign w:val="center"/>
          </w:tcPr>
          <w:p w14:paraId="5FBB6B05" w14:textId="0F5F0A09" w:rsidR="00900892" w:rsidRPr="00900892" w:rsidRDefault="00FF31D6" w:rsidP="00900892">
            <w:pPr>
              <w:rPr>
                <w:rFonts w:asciiTheme="minorHAnsi" w:eastAsia="MS Gothic" w:hAnsiTheme="minorHAnsi"/>
                <w:sz w:val="24"/>
                <w:szCs w:val="24"/>
              </w:rPr>
            </w:pPr>
            <w:r>
              <w:rPr>
                <w:rFonts w:asciiTheme="minorHAnsi" w:eastAsia="MS Gothic" w:hAnsiTheme="minorHAnsi"/>
                <w:sz w:val="24"/>
                <w:szCs w:val="24"/>
              </w:rPr>
              <w:t>Desired Presentation Date for Commission:</w:t>
            </w:r>
          </w:p>
        </w:tc>
        <w:tc>
          <w:tcPr>
            <w:tcW w:w="5325" w:type="dxa"/>
            <w:gridSpan w:val="3"/>
            <w:tcBorders>
              <w:top w:val="single" w:sz="4" w:space="0" w:color="auto"/>
              <w:left w:val="nil"/>
              <w:bottom w:val="single" w:sz="4" w:space="0" w:color="auto"/>
              <w:right w:val="single" w:sz="4" w:space="0" w:color="auto"/>
            </w:tcBorders>
            <w:vAlign w:val="center"/>
          </w:tcPr>
          <w:p w14:paraId="50F122C9" w14:textId="4F687FD7" w:rsidR="00900892" w:rsidRPr="00900892" w:rsidRDefault="00A20C98" w:rsidP="00900892">
            <w:pPr>
              <w:rPr>
                <w:rFonts w:asciiTheme="minorHAnsi" w:eastAsia="MS Gothic" w:hAnsiTheme="minorHAnsi"/>
                <w:sz w:val="24"/>
                <w:szCs w:val="24"/>
              </w:rPr>
            </w:pPr>
            <w:r>
              <w:rPr>
                <w:rFonts w:asciiTheme="minorHAnsi" w:eastAsia="MS Gothic" w:hAnsiTheme="minorHAnsi"/>
                <w:sz w:val="24"/>
                <w:szCs w:val="24"/>
              </w:rPr>
              <w:t>April 24,2025</w:t>
            </w:r>
          </w:p>
        </w:tc>
      </w:tr>
      <w:tr w:rsidR="00317469" w14:paraId="66825C24" w14:textId="77777777" w:rsidTr="00524EE8">
        <w:trPr>
          <w:trHeight w:val="1250"/>
          <w:jc w:val="center"/>
        </w:trPr>
        <w:tc>
          <w:tcPr>
            <w:tcW w:w="9910" w:type="dxa"/>
            <w:gridSpan w:val="4"/>
            <w:tcBorders>
              <w:top w:val="single" w:sz="4" w:space="0" w:color="auto"/>
              <w:left w:val="single" w:sz="4" w:space="0" w:color="auto"/>
              <w:bottom w:val="single" w:sz="4" w:space="0" w:color="auto"/>
              <w:right w:val="single" w:sz="4" w:space="0" w:color="auto"/>
            </w:tcBorders>
            <w:vAlign w:val="center"/>
          </w:tcPr>
          <w:p w14:paraId="7638DD30" w14:textId="77777777" w:rsidR="00900892" w:rsidRPr="00900892" w:rsidRDefault="00900892" w:rsidP="00900892">
            <w:pPr>
              <w:rPr>
                <w:rFonts w:asciiTheme="minorHAnsi" w:hAnsiTheme="minorHAnsi"/>
                <w:sz w:val="24"/>
                <w:szCs w:val="24"/>
              </w:rPr>
            </w:pPr>
          </w:p>
          <w:p w14:paraId="7E8A72D8" w14:textId="77777777" w:rsidR="00900892" w:rsidRPr="00110F14" w:rsidRDefault="00FF31D6" w:rsidP="00900892">
            <w:pPr>
              <w:rPr>
                <w:rFonts w:asciiTheme="minorHAnsi" w:eastAsia="MS Gothic" w:hAnsiTheme="minorHAnsi"/>
                <w:i/>
                <w:iCs/>
                <w:sz w:val="24"/>
                <w:szCs w:val="24"/>
              </w:rPr>
            </w:pPr>
            <w:r w:rsidRPr="00110F14">
              <w:rPr>
                <w:rFonts w:asciiTheme="minorHAnsi" w:eastAsia="MS Gothic" w:hAnsiTheme="minorHAnsi"/>
                <w:i/>
                <w:iCs/>
                <w:sz w:val="24"/>
                <w:szCs w:val="24"/>
              </w:rPr>
              <w:t xml:space="preserve">Note: Date requested above is not guaranteed until MHSOAC staff verifies all requirements have been met. </w:t>
            </w:r>
          </w:p>
          <w:p w14:paraId="0372CF2B" w14:textId="77777777" w:rsidR="00900892" w:rsidRPr="00900892" w:rsidRDefault="00900892" w:rsidP="00900892">
            <w:pPr>
              <w:rPr>
                <w:rFonts w:asciiTheme="minorHAnsi" w:hAnsiTheme="minorHAnsi"/>
                <w:sz w:val="24"/>
                <w:szCs w:val="24"/>
              </w:rPr>
            </w:pPr>
          </w:p>
        </w:tc>
      </w:tr>
    </w:tbl>
    <w:p w14:paraId="3215C1C5" w14:textId="147A1CF3" w:rsidR="00900892" w:rsidRDefault="00FF31D6" w:rsidP="00900892">
      <w:pPr>
        <w:rPr>
          <w:rFonts w:asciiTheme="minorHAnsi" w:eastAsiaTheme="majorEastAsia" w:hAnsiTheme="minorHAnsi" w:cs="Arial"/>
          <w:color w:val="2E74B5" w:themeColor="accent1" w:themeShade="BF"/>
          <w:sz w:val="24"/>
          <w:szCs w:val="24"/>
        </w:rPr>
      </w:pPr>
      <w:r>
        <w:rPr>
          <w:rFonts w:asciiTheme="minorHAnsi" w:eastAsiaTheme="majorEastAsia" w:hAnsiTheme="minorHAnsi" w:cs="Arial"/>
          <w:color w:val="2E74B5" w:themeColor="accent1" w:themeShade="BF"/>
          <w:sz w:val="24"/>
          <w:szCs w:val="24"/>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2"/>
        <w:gridCol w:w="6558"/>
      </w:tblGrid>
      <w:tr w:rsidR="00317469" w14:paraId="6DF3BBF0" w14:textId="77777777" w:rsidTr="003A6909">
        <w:trPr>
          <w:trHeight w:val="305"/>
        </w:trPr>
        <w:tc>
          <w:tcPr>
            <w:tcW w:w="2875" w:type="dxa"/>
          </w:tcPr>
          <w:p w14:paraId="23E8C704" w14:textId="6A8D0CEF" w:rsidR="00900892" w:rsidRPr="00B33659" w:rsidRDefault="00FF31D6" w:rsidP="00900892">
            <w:pPr>
              <w:rPr>
                <w:rFonts w:asciiTheme="minorHAnsi" w:hAnsiTheme="minorHAnsi" w:cs="Arial"/>
                <w:b/>
                <w:color w:val="auto"/>
                <w:sz w:val="24"/>
                <w:szCs w:val="24"/>
              </w:rPr>
            </w:pPr>
            <w:r w:rsidRPr="00B33659">
              <w:rPr>
                <w:rFonts w:asciiTheme="minorHAnsi" w:hAnsiTheme="minorHAnsi" w:cs="Arial"/>
                <w:b/>
                <w:color w:val="auto"/>
                <w:sz w:val="24"/>
                <w:szCs w:val="24"/>
              </w:rPr>
              <w:lastRenderedPageBreak/>
              <w:t>County Name:</w:t>
            </w:r>
          </w:p>
        </w:tc>
        <w:tc>
          <w:tcPr>
            <w:tcW w:w="6835" w:type="dxa"/>
          </w:tcPr>
          <w:p w14:paraId="3E02012C" w14:textId="1308709C" w:rsidR="00900892" w:rsidRPr="00B33659" w:rsidRDefault="00FF31D6" w:rsidP="00900892">
            <w:pPr>
              <w:rPr>
                <w:rFonts w:asciiTheme="minorHAnsi" w:hAnsiTheme="minorHAnsi" w:cs="Arial"/>
                <w:b/>
                <w:color w:val="auto"/>
                <w:sz w:val="24"/>
                <w:szCs w:val="24"/>
              </w:rPr>
            </w:pPr>
            <w:r w:rsidRPr="00B33659">
              <w:rPr>
                <w:rFonts w:asciiTheme="minorHAnsi" w:hAnsiTheme="minorHAnsi" w:cs="Arial"/>
                <w:b/>
                <w:color w:val="auto"/>
                <w:sz w:val="24"/>
                <w:szCs w:val="24"/>
              </w:rPr>
              <w:t>County of Ventura</w:t>
            </w:r>
          </w:p>
        </w:tc>
      </w:tr>
      <w:tr w:rsidR="00317469" w14:paraId="7CCE42AC" w14:textId="77777777" w:rsidTr="003A6909">
        <w:trPr>
          <w:trHeight w:val="301"/>
        </w:trPr>
        <w:tc>
          <w:tcPr>
            <w:tcW w:w="9710" w:type="dxa"/>
            <w:gridSpan w:val="2"/>
          </w:tcPr>
          <w:p w14:paraId="4248C584" w14:textId="671EB642" w:rsidR="003A6909" w:rsidRPr="00B33659" w:rsidRDefault="003A6909" w:rsidP="00900892">
            <w:pPr>
              <w:rPr>
                <w:rFonts w:asciiTheme="minorHAnsi" w:hAnsiTheme="minorHAnsi" w:cs="Arial"/>
                <w:b/>
                <w:color w:val="auto"/>
                <w:sz w:val="24"/>
                <w:szCs w:val="24"/>
              </w:rPr>
            </w:pPr>
          </w:p>
        </w:tc>
      </w:tr>
      <w:tr w:rsidR="00317469" w14:paraId="3DFEFE3B" w14:textId="77777777" w:rsidTr="003A6909">
        <w:trPr>
          <w:trHeight w:val="301"/>
        </w:trPr>
        <w:tc>
          <w:tcPr>
            <w:tcW w:w="2875" w:type="dxa"/>
          </w:tcPr>
          <w:p w14:paraId="5FB613B3" w14:textId="6BE9BC31" w:rsidR="00900892" w:rsidRPr="00B33659" w:rsidRDefault="00FF31D6" w:rsidP="00900892">
            <w:pPr>
              <w:rPr>
                <w:rFonts w:asciiTheme="minorHAnsi" w:hAnsiTheme="minorHAnsi" w:cs="Arial"/>
                <w:b/>
                <w:color w:val="auto"/>
                <w:sz w:val="24"/>
                <w:szCs w:val="24"/>
              </w:rPr>
            </w:pPr>
            <w:r w:rsidRPr="00B33659">
              <w:rPr>
                <w:rFonts w:asciiTheme="minorHAnsi" w:hAnsiTheme="minorHAnsi" w:cs="Arial"/>
                <w:b/>
                <w:color w:val="auto"/>
                <w:sz w:val="24"/>
                <w:szCs w:val="24"/>
              </w:rPr>
              <w:t>Date Submitted:</w:t>
            </w:r>
          </w:p>
        </w:tc>
        <w:tc>
          <w:tcPr>
            <w:tcW w:w="6835" w:type="dxa"/>
          </w:tcPr>
          <w:p w14:paraId="0FE0CC01" w14:textId="75EDBC90" w:rsidR="00900892" w:rsidRPr="00B33659" w:rsidRDefault="002B5D60" w:rsidP="00900892">
            <w:pPr>
              <w:rPr>
                <w:rFonts w:asciiTheme="minorHAnsi" w:hAnsiTheme="minorHAnsi" w:cs="Arial"/>
                <w:b/>
                <w:color w:val="auto"/>
                <w:sz w:val="24"/>
                <w:szCs w:val="24"/>
              </w:rPr>
            </w:pPr>
            <w:r>
              <w:rPr>
                <w:rFonts w:asciiTheme="minorHAnsi" w:hAnsiTheme="minorHAnsi" w:cs="Arial"/>
                <w:b/>
                <w:color w:val="auto"/>
                <w:sz w:val="24"/>
                <w:szCs w:val="24"/>
              </w:rPr>
              <w:t>2/27/25</w:t>
            </w:r>
          </w:p>
        </w:tc>
      </w:tr>
      <w:tr w:rsidR="00317469" w14:paraId="1BBAA170" w14:textId="77777777" w:rsidTr="003A6909">
        <w:trPr>
          <w:trHeight w:val="301"/>
        </w:trPr>
        <w:tc>
          <w:tcPr>
            <w:tcW w:w="9710" w:type="dxa"/>
            <w:gridSpan w:val="2"/>
          </w:tcPr>
          <w:p w14:paraId="7A6BFC4A" w14:textId="07364C37" w:rsidR="003A6909" w:rsidRPr="00B33659" w:rsidRDefault="003A6909" w:rsidP="00900892">
            <w:pPr>
              <w:rPr>
                <w:rFonts w:asciiTheme="minorHAnsi" w:hAnsiTheme="minorHAnsi" w:cs="Arial"/>
                <w:b/>
                <w:color w:val="auto"/>
                <w:sz w:val="24"/>
                <w:szCs w:val="24"/>
              </w:rPr>
            </w:pPr>
          </w:p>
        </w:tc>
      </w:tr>
      <w:tr w:rsidR="00317469" w14:paraId="07259D6D" w14:textId="77777777" w:rsidTr="003A6909">
        <w:trPr>
          <w:trHeight w:val="301"/>
        </w:trPr>
        <w:tc>
          <w:tcPr>
            <w:tcW w:w="2875" w:type="dxa"/>
          </w:tcPr>
          <w:p w14:paraId="5351E11F" w14:textId="6BCAAE7D" w:rsidR="00900892" w:rsidRPr="00B33659" w:rsidRDefault="00FF31D6" w:rsidP="00900892">
            <w:pPr>
              <w:rPr>
                <w:rFonts w:asciiTheme="minorHAnsi" w:hAnsiTheme="minorHAnsi" w:cs="Arial"/>
                <w:b/>
                <w:color w:val="auto"/>
                <w:sz w:val="24"/>
                <w:szCs w:val="24"/>
              </w:rPr>
            </w:pPr>
            <w:r w:rsidRPr="00B33659">
              <w:rPr>
                <w:rFonts w:asciiTheme="minorHAnsi" w:hAnsiTheme="minorHAnsi" w:cs="Arial"/>
                <w:b/>
                <w:color w:val="auto"/>
                <w:sz w:val="24"/>
                <w:szCs w:val="24"/>
              </w:rPr>
              <w:t>Project Title:</w:t>
            </w:r>
          </w:p>
        </w:tc>
        <w:tc>
          <w:tcPr>
            <w:tcW w:w="6835" w:type="dxa"/>
          </w:tcPr>
          <w:p w14:paraId="61D01795" w14:textId="1821C875" w:rsidR="00900892" w:rsidRPr="00B33659" w:rsidRDefault="00FF31D6" w:rsidP="00900892">
            <w:pPr>
              <w:rPr>
                <w:rFonts w:asciiTheme="minorHAnsi" w:hAnsiTheme="minorHAnsi" w:cs="Arial"/>
                <w:b/>
                <w:color w:val="auto"/>
                <w:sz w:val="24"/>
                <w:szCs w:val="24"/>
              </w:rPr>
            </w:pPr>
            <w:bookmarkStart w:id="0" w:name="_Hlk188005095"/>
            <w:r>
              <w:rPr>
                <w:rFonts w:asciiTheme="minorHAnsi" w:hAnsiTheme="minorHAnsi" w:cs="Arial"/>
                <w:b/>
                <w:color w:val="auto"/>
                <w:sz w:val="24"/>
                <w:szCs w:val="24"/>
              </w:rPr>
              <w:t xml:space="preserve">Collaborative Care for Youth: </w:t>
            </w:r>
            <w:r w:rsidRPr="00B33659">
              <w:rPr>
                <w:rFonts w:asciiTheme="minorHAnsi" w:hAnsiTheme="minorHAnsi" w:cs="Arial"/>
                <w:b/>
                <w:color w:val="auto"/>
                <w:sz w:val="24"/>
                <w:szCs w:val="24"/>
              </w:rPr>
              <w:t xml:space="preserve">Integrating Collaborative and Behavioral Health Models for </w:t>
            </w:r>
            <w:r w:rsidR="003A6909" w:rsidRPr="00B33659">
              <w:rPr>
                <w:rFonts w:asciiTheme="minorHAnsi" w:hAnsiTheme="minorHAnsi" w:cs="Arial"/>
                <w:b/>
                <w:color w:val="auto"/>
                <w:sz w:val="24"/>
                <w:szCs w:val="24"/>
              </w:rPr>
              <w:t>Comprehensive</w:t>
            </w:r>
            <w:r w:rsidRPr="00B33659">
              <w:rPr>
                <w:rFonts w:asciiTheme="minorHAnsi" w:hAnsiTheme="minorHAnsi" w:cs="Arial"/>
                <w:b/>
                <w:color w:val="auto"/>
                <w:sz w:val="24"/>
                <w:szCs w:val="24"/>
              </w:rPr>
              <w:t xml:space="preserve"> Mental Health Serv</w:t>
            </w:r>
            <w:r w:rsidR="003A6909" w:rsidRPr="00B33659">
              <w:rPr>
                <w:rFonts w:asciiTheme="minorHAnsi" w:hAnsiTheme="minorHAnsi" w:cs="Arial"/>
                <w:b/>
                <w:color w:val="auto"/>
                <w:sz w:val="24"/>
                <w:szCs w:val="24"/>
              </w:rPr>
              <w:t>ices</w:t>
            </w:r>
            <w:bookmarkEnd w:id="0"/>
          </w:p>
        </w:tc>
      </w:tr>
      <w:tr w:rsidR="00317469" w14:paraId="4A8B1BBE" w14:textId="77777777" w:rsidTr="003A6909">
        <w:trPr>
          <w:trHeight w:val="301"/>
        </w:trPr>
        <w:tc>
          <w:tcPr>
            <w:tcW w:w="9710" w:type="dxa"/>
            <w:gridSpan w:val="2"/>
          </w:tcPr>
          <w:p w14:paraId="49152076" w14:textId="55B523E8" w:rsidR="003A6909" w:rsidRPr="00B33659" w:rsidRDefault="003A6909" w:rsidP="00900892">
            <w:pPr>
              <w:rPr>
                <w:rFonts w:asciiTheme="minorHAnsi" w:hAnsiTheme="minorHAnsi" w:cs="Arial"/>
                <w:b/>
                <w:color w:val="auto"/>
                <w:sz w:val="24"/>
                <w:szCs w:val="24"/>
              </w:rPr>
            </w:pPr>
          </w:p>
        </w:tc>
      </w:tr>
      <w:tr w:rsidR="00317469" w14:paraId="7C9A94E6" w14:textId="77777777" w:rsidTr="003A6909">
        <w:trPr>
          <w:trHeight w:val="301"/>
        </w:trPr>
        <w:tc>
          <w:tcPr>
            <w:tcW w:w="2875" w:type="dxa"/>
          </w:tcPr>
          <w:p w14:paraId="29EBCA1A" w14:textId="706C3ECD" w:rsidR="00900892" w:rsidRPr="00B33659" w:rsidRDefault="00FF31D6" w:rsidP="00900892">
            <w:pPr>
              <w:rPr>
                <w:rFonts w:asciiTheme="minorHAnsi" w:hAnsiTheme="minorHAnsi" w:cs="Arial"/>
                <w:b/>
                <w:color w:val="auto"/>
                <w:sz w:val="24"/>
                <w:szCs w:val="24"/>
              </w:rPr>
            </w:pPr>
            <w:r w:rsidRPr="00B33659">
              <w:rPr>
                <w:rFonts w:asciiTheme="minorHAnsi" w:hAnsiTheme="minorHAnsi" w:cs="Arial"/>
                <w:b/>
                <w:color w:val="auto"/>
                <w:sz w:val="24"/>
                <w:szCs w:val="24"/>
              </w:rPr>
              <w:t>Total Amount Requested:</w:t>
            </w:r>
          </w:p>
        </w:tc>
        <w:tc>
          <w:tcPr>
            <w:tcW w:w="6835" w:type="dxa"/>
          </w:tcPr>
          <w:p w14:paraId="55B42FCC" w14:textId="09C44367" w:rsidR="00900892" w:rsidRPr="00B33659" w:rsidRDefault="0008792D" w:rsidP="00900892">
            <w:pPr>
              <w:rPr>
                <w:rFonts w:asciiTheme="minorHAnsi" w:hAnsiTheme="minorHAnsi" w:cs="Arial"/>
                <w:b/>
                <w:color w:val="auto"/>
                <w:sz w:val="24"/>
                <w:szCs w:val="24"/>
              </w:rPr>
            </w:pPr>
            <w:r w:rsidRPr="0008792D">
              <w:rPr>
                <w:rFonts w:asciiTheme="minorHAnsi" w:hAnsiTheme="minorHAnsi" w:cs="Arial"/>
                <w:b/>
                <w:color w:val="auto"/>
                <w:sz w:val="24"/>
                <w:szCs w:val="24"/>
              </w:rPr>
              <w:t>$2,874,361</w:t>
            </w:r>
          </w:p>
        </w:tc>
      </w:tr>
    </w:tbl>
    <w:p w14:paraId="01F04500" w14:textId="77777777" w:rsidR="005477B8" w:rsidRPr="00900892" w:rsidRDefault="005477B8" w:rsidP="00900892">
      <w:pPr>
        <w:rPr>
          <w:rFonts w:asciiTheme="minorHAnsi" w:hAnsiTheme="minorHAnsi" w:cs="Arial"/>
          <w:b/>
          <w:color w:val="auto"/>
          <w:sz w:val="24"/>
          <w:szCs w:val="24"/>
        </w:rPr>
      </w:pPr>
    </w:p>
    <w:p w14:paraId="32084EF9" w14:textId="4ECD517F" w:rsidR="005477B8" w:rsidRPr="00524EE8" w:rsidRDefault="00FF31D6" w:rsidP="00524EE8">
      <w:pPr>
        <w:jc w:val="both"/>
        <w:rPr>
          <w:rFonts w:asciiTheme="minorHAnsi" w:hAnsiTheme="minorHAnsi" w:cs="Arial"/>
          <w:b/>
          <w:i/>
          <w:iCs/>
          <w:color w:val="auto"/>
          <w:sz w:val="24"/>
          <w:szCs w:val="24"/>
        </w:rPr>
      </w:pPr>
      <w:r w:rsidRPr="00524EE8">
        <w:rPr>
          <w:rFonts w:asciiTheme="minorHAnsi" w:hAnsiTheme="minorHAnsi" w:cs="Arial"/>
          <w:b/>
          <w:i/>
          <w:iCs/>
          <w:color w:val="auto"/>
          <w:sz w:val="24"/>
          <w:szCs w:val="24"/>
        </w:rPr>
        <w:t>Purpose of Document:</w:t>
      </w:r>
      <w:r w:rsidRPr="00524EE8">
        <w:rPr>
          <w:rFonts w:asciiTheme="minorHAnsi" w:hAnsiTheme="minorHAnsi" w:cs="Arial"/>
          <w:i/>
          <w:iCs/>
          <w:color w:val="auto"/>
          <w:sz w:val="24"/>
          <w:szCs w:val="24"/>
        </w:rPr>
        <w:t xml:space="preserve"> The purpose of this template is to assist County staff in preparing materials that will </w:t>
      </w:r>
      <w:r w:rsidR="004F2322" w:rsidRPr="00524EE8">
        <w:rPr>
          <w:rFonts w:asciiTheme="minorHAnsi" w:hAnsiTheme="minorHAnsi" w:cs="Arial"/>
          <w:i/>
          <w:iCs/>
          <w:color w:val="auto"/>
          <w:sz w:val="24"/>
          <w:szCs w:val="24"/>
        </w:rPr>
        <w:t>introduce</w:t>
      </w:r>
      <w:r w:rsidRPr="00524EE8">
        <w:rPr>
          <w:rFonts w:asciiTheme="minorHAnsi" w:hAnsiTheme="minorHAnsi" w:cs="Arial"/>
          <w:i/>
          <w:iCs/>
          <w:color w:val="auto"/>
          <w:sz w:val="24"/>
          <w:szCs w:val="24"/>
        </w:rPr>
        <w:t xml:space="preserve"> the purpose, </w:t>
      </w:r>
      <w:r w:rsidR="004F2322" w:rsidRPr="00524EE8">
        <w:rPr>
          <w:rFonts w:asciiTheme="minorHAnsi" w:hAnsiTheme="minorHAnsi" w:cs="Arial"/>
          <w:i/>
          <w:iCs/>
          <w:color w:val="auto"/>
          <w:sz w:val="24"/>
          <w:szCs w:val="24"/>
        </w:rPr>
        <w:t>need</w:t>
      </w:r>
      <w:r w:rsidRPr="00524EE8">
        <w:rPr>
          <w:rFonts w:asciiTheme="minorHAnsi" w:hAnsiTheme="minorHAnsi" w:cs="Arial"/>
          <w:i/>
          <w:iCs/>
          <w:color w:val="auto"/>
          <w:sz w:val="24"/>
          <w:szCs w:val="24"/>
        </w:rPr>
        <w:t xml:space="preserve">, design, implementation plan, evaluation plan, and </w:t>
      </w:r>
      <w:r w:rsidR="004F2322" w:rsidRPr="00524EE8">
        <w:rPr>
          <w:rFonts w:asciiTheme="minorHAnsi" w:hAnsiTheme="minorHAnsi" w:cs="Arial"/>
          <w:i/>
          <w:iCs/>
          <w:color w:val="auto"/>
          <w:sz w:val="24"/>
          <w:szCs w:val="24"/>
        </w:rPr>
        <w:t xml:space="preserve">sustainability </w:t>
      </w:r>
      <w:r w:rsidRPr="00524EE8">
        <w:rPr>
          <w:rFonts w:asciiTheme="minorHAnsi" w:hAnsiTheme="minorHAnsi" w:cs="Arial"/>
          <w:i/>
          <w:iCs/>
          <w:color w:val="auto"/>
          <w:sz w:val="24"/>
          <w:szCs w:val="24"/>
        </w:rPr>
        <w:t>plan of an Innovation Project proposal to key stakeholders</w:t>
      </w:r>
      <w:r w:rsidR="004F2322" w:rsidRPr="00524EE8">
        <w:rPr>
          <w:rFonts w:asciiTheme="minorHAnsi" w:hAnsiTheme="minorHAnsi" w:cs="Arial"/>
          <w:i/>
          <w:iCs/>
          <w:color w:val="auto"/>
          <w:sz w:val="24"/>
          <w:szCs w:val="24"/>
        </w:rPr>
        <w:t xml:space="preserve">.  </w:t>
      </w:r>
      <w:r w:rsidRPr="00524EE8">
        <w:rPr>
          <w:rFonts w:asciiTheme="minorHAnsi" w:hAnsiTheme="minorHAnsi" w:cs="Arial"/>
          <w:i/>
          <w:iCs/>
          <w:color w:val="auto"/>
          <w:sz w:val="24"/>
          <w:szCs w:val="24"/>
        </w:rPr>
        <w:t>This document is a technical assistance tool that is recommended</w:t>
      </w:r>
      <w:r w:rsidR="00BA7FC9" w:rsidRPr="00524EE8">
        <w:rPr>
          <w:rFonts w:asciiTheme="minorHAnsi" w:hAnsiTheme="minorHAnsi" w:cs="Arial"/>
          <w:i/>
          <w:iCs/>
          <w:color w:val="auto"/>
          <w:sz w:val="24"/>
          <w:szCs w:val="24"/>
        </w:rPr>
        <w:t>,</w:t>
      </w:r>
      <w:r w:rsidRPr="00524EE8">
        <w:rPr>
          <w:rFonts w:asciiTheme="minorHAnsi" w:hAnsiTheme="minorHAnsi" w:cs="Arial"/>
          <w:i/>
          <w:iCs/>
          <w:color w:val="auto"/>
          <w:sz w:val="24"/>
          <w:szCs w:val="24"/>
        </w:rPr>
        <w:t xml:space="preserve"> not required.</w:t>
      </w:r>
    </w:p>
    <w:p w14:paraId="03CA7F8D" w14:textId="77777777" w:rsidR="005477B8" w:rsidRPr="00524EE8" w:rsidRDefault="005477B8" w:rsidP="00524EE8">
      <w:pPr>
        <w:rPr>
          <w:rFonts w:asciiTheme="minorHAnsi" w:hAnsiTheme="minorHAnsi" w:cs="Arial"/>
          <w:i/>
          <w:iCs/>
          <w:color w:val="auto"/>
          <w:sz w:val="24"/>
          <w:szCs w:val="24"/>
        </w:rPr>
      </w:pPr>
    </w:p>
    <w:p w14:paraId="0A8BF694" w14:textId="2B070E84" w:rsidR="005477B8" w:rsidRPr="00524EE8" w:rsidRDefault="00FF31D6" w:rsidP="00524EE8">
      <w:pPr>
        <w:jc w:val="both"/>
        <w:rPr>
          <w:rFonts w:asciiTheme="minorHAnsi" w:hAnsiTheme="minorHAnsi" w:cs="Arial"/>
          <w:i/>
          <w:iCs/>
          <w:color w:val="auto"/>
          <w:sz w:val="24"/>
          <w:szCs w:val="24"/>
        </w:rPr>
      </w:pPr>
      <w:r w:rsidRPr="00524EE8">
        <w:rPr>
          <w:rFonts w:asciiTheme="minorHAnsi" w:hAnsiTheme="minorHAnsi" w:cs="Arial"/>
          <w:b/>
          <w:i/>
          <w:iCs/>
          <w:color w:val="auto"/>
          <w:sz w:val="24"/>
          <w:szCs w:val="24"/>
        </w:rPr>
        <w:t>Innovation</w:t>
      </w:r>
      <w:r w:rsidR="004F2322" w:rsidRPr="00524EE8">
        <w:rPr>
          <w:rFonts w:asciiTheme="minorHAnsi" w:hAnsiTheme="minorHAnsi" w:cs="Arial"/>
          <w:b/>
          <w:i/>
          <w:iCs/>
          <w:color w:val="auto"/>
          <w:sz w:val="24"/>
          <w:szCs w:val="24"/>
        </w:rPr>
        <w:t xml:space="preserve"> Project</w:t>
      </w:r>
      <w:r w:rsidRPr="00524EE8">
        <w:rPr>
          <w:rFonts w:asciiTheme="minorHAnsi" w:hAnsiTheme="minorHAnsi" w:cs="Arial"/>
          <w:b/>
          <w:i/>
          <w:iCs/>
          <w:color w:val="auto"/>
          <w:sz w:val="24"/>
          <w:szCs w:val="24"/>
        </w:rPr>
        <w:t xml:space="preserve"> Defined:</w:t>
      </w:r>
      <w:r w:rsidRPr="00524EE8">
        <w:rPr>
          <w:rFonts w:asciiTheme="minorHAnsi" w:hAnsiTheme="minorHAnsi" w:cs="Arial"/>
          <w:i/>
          <w:iCs/>
          <w:color w:val="auto"/>
          <w:sz w:val="24"/>
          <w:szCs w:val="24"/>
        </w:rPr>
        <w:t xml:space="preserve"> </w:t>
      </w:r>
      <w:r w:rsidR="004974A8" w:rsidRPr="00524EE8">
        <w:rPr>
          <w:rFonts w:asciiTheme="minorHAnsi" w:hAnsiTheme="minorHAnsi" w:cs="Arial"/>
          <w:i/>
          <w:iCs/>
          <w:color w:val="auto"/>
          <w:sz w:val="24"/>
          <w:szCs w:val="24"/>
        </w:rPr>
        <w:t xml:space="preserve">As </w:t>
      </w:r>
      <w:r w:rsidR="00226C5D" w:rsidRPr="00524EE8">
        <w:rPr>
          <w:rFonts w:asciiTheme="minorHAnsi" w:hAnsiTheme="minorHAnsi" w:cs="Arial"/>
          <w:i/>
          <w:iCs/>
          <w:color w:val="auto"/>
          <w:sz w:val="24"/>
          <w:szCs w:val="24"/>
        </w:rPr>
        <w:t xml:space="preserve">stated </w:t>
      </w:r>
      <w:r w:rsidR="004974A8" w:rsidRPr="00524EE8">
        <w:rPr>
          <w:rFonts w:asciiTheme="minorHAnsi" w:hAnsiTheme="minorHAnsi" w:cs="Arial"/>
          <w:i/>
          <w:iCs/>
          <w:color w:val="auto"/>
          <w:sz w:val="24"/>
          <w:szCs w:val="24"/>
        </w:rPr>
        <w:t xml:space="preserve">in </w:t>
      </w:r>
      <w:r w:rsidR="00226C5D" w:rsidRPr="00524EE8">
        <w:rPr>
          <w:rFonts w:asciiTheme="minorHAnsi" w:hAnsiTheme="minorHAnsi" w:cs="Arial"/>
          <w:i/>
          <w:iCs/>
          <w:color w:val="auto"/>
          <w:sz w:val="24"/>
          <w:szCs w:val="24"/>
        </w:rPr>
        <w:t xml:space="preserve">California Code of Regulations, Title 9, </w:t>
      </w:r>
      <w:r w:rsidR="004974A8" w:rsidRPr="00524EE8">
        <w:rPr>
          <w:rFonts w:asciiTheme="minorHAnsi" w:hAnsiTheme="minorHAnsi" w:cs="Arial"/>
          <w:i/>
          <w:iCs/>
          <w:color w:val="auto"/>
          <w:sz w:val="24"/>
          <w:szCs w:val="24"/>
        </w:rPr>
        <w:t>Section 3200.184, a</w:t>
      </w:r>
      <w:r w:rsidRPr="00524EE8">
        <w:rPr>
          <w:rFonts w:asciiTheme="minorHAnsi" w:hAnsiTheme="minorHAnsi" w:cs="Arial"/>
          <w:i/>
          <w:iCs/>
          <w:color w:val="auto"/>
          <w:sz w:val="24"/>
          <w:szCs w:val="24"/>
        </w:rPr>
        <w:t>n Innovation project is defined</w:t>
      </w:r>
      <w:r w:rsidR="004F2322" w:rsidRPr="00524EE8">
        <w:rPr>
          <w:rFonts w:asciiTheme="minorHAnsi" w:hAnsiTheme="minorHAnsi" w:cs="Arial"/>
          <w:i/>
          <w:iCs/>
          <w:color w:val="auto"/>
          <w:sz w:val="24"/>
          <w:szCs w:val="24"/>
        </w:rPr>
        <w:t xml:space="preserve"> </w:t>
      </w:r>
      <w:r w:rsidRPr="00524EE8">
        <w:rPr>
          <w:rFonts w:asciiTheme="minorHAnsi" w:hAnsiTheme="minorHAnsi" w:cs="Arial"/>
          <w:i/>
          <w:iCs/>
          <w:color w:val="auto"/>
          <w:sz w:val="24"/>
          <w:szCs w:val="24"/>
        </w:rPr>
        <w:t xml:space="preserve">as </w:t>
      </w:r>
      <w:r w:rsidR="004974A8" w:rsidRPr="00524EE8">
        <w:rPr>
          <w:rFonts w:asciiTheme="minorHAnsi" w:hAnsiTheme="minorHAnsi" w:cs="Arial"/>
          <w:i/>
          <w:iCs/>
          <w:color w:val="auto"/>
          <w:sz w:val="24"/>
          <w:szCs w:val="24"/>
        </w:rPr>
        <w:t xml:space="preserve">a project that “the County designs and implements for a defined time period and evaluates to develop new best practices in mental health services and supports”.  </w:t>
      </w:r>
      <w:r w:rsidR="004F2322" w:rsidRPr="00524EE8">
        <w:rPr>
          <w:rFonts w:asciiTheme="minorHAnsi" w:hAnsiTheme="minorHAnsi" w:cs="Arial"/>
          <w:i/>
          <w:iCs/>
          <w:color w:val="auto"/>
          <w:sz w:val="24"/>
          <w:szCs w:val="24"/>
        </w:rPr>
        <w:t>As such, an</w:t>
      </w:r>
      <w:r w:rsidR="00226C5D" w:rsidRPr="00524EE8">
        <w:rPr>
          <w:rFonts w:asciiTheme="minorHAnsi" w:hAnsiTheme="minorHAnsi" w:cs="Arial"/>
          <w:i/>
          <w:iCs/>
          <w:color w:val="auto"/>
          <w:sz w:val="24"/>
          <w:szCs w:val="24"/>
        </w:rPr>
        <w:t xml:space="preserve"> I</w:t>
      </w:r>
      <w:r w:rsidR="004F2322" w:rsidRPr="00524EE8">
        <w:rPr>
          <w:rFonts w:asciiTheme="minorHAnsi" w:hAnsiTheme="minorHAnsi" w:cs="Arial"/>
          <w:i/>
          <w:iCs/>
          <w:color w:val="auto"/>
          <w:sz w:val="24"/>
          <w:szCs w:val="24"/>
        </w:rPr>
        <w:t xml:space="preserve">nnovation project </w:t>
      </w:r>
      <w:r w:rsidR="00BA7FC9" w:rsidRPr="00524EE8">
        <w:rPr>
          <w:rFonts w:asciiTheme="minorHAnsi" w:hAnsiTheme="minorHAnsi" w:cs="Arial"/>
          <w:i/>
          <w:iCs/>
          <w:color w:val="auto"/>
          <w:sz w:val="24"/>
          <w:szCs w:val="24"/>
        </w:rPr>
        <w:t>should</w:t>
      </w:r>
      <w:r w:rsidR="004F2322" w:rsidRPr="00524EE8">
        <w:rPr>
          <w:rFonts w:asciiTheme="minorHAnsi" w:hAnsiTheme="minorHAnsi" w:cs="Arial"/>
          <w:i/>
          <w:iCs/>
          <w:color w:val="auto"/>
          <w:sz w:val="24"/>
          <w:szCs w:val="24"/>
        </w:rPr>
        <w:t xml:space="preserve"> provide new knowledge to inform current and future mental health practices and approaches, and not merely replicate </w:t>
      </w:r>
      <w:r w:rsidR="006256F0" w:rsidRPr="00524EE8">
        <w:rPr>
          <w:rFonts w:asciiTheme="minorHAnsi" w:hAnsiTheme="minorHAnsi" w:cs="Arial"/>
          <w:i/>
          <w:iCs/>
          <w:color w:val="auto"/>
          <w:sz w:val="24"/>
          <w:szCs w:val="24"/>
        </w:rPr>
        <w:t xml:space="preserve">the </w:t>
      </w:r>
      <w:r w:rsidR="004F2322" w:rsidRPr="00524EE8">
        <w:rPr>
          <w:rFonts w:asciiTheme="minorHAnsi" w:hAnsiTheme="minorHAnsi" w:cs="Arial"/>
          <w:i/>
          <w:iCs/>
          <w:color w:val="auto"/>
          <w:sz w:val="24"/>
          <w:szCs w:val="24"/>
        </w:rPr>
        <w:t>practices/approaches of another community.</w:t>
      </w:r>
    </w:p>
    <w:p w14:paraId="367F41A4" w14:textId="77777777" w:rsidR="005477B8" w:rsidRPr="00524EE8" w:rsidRDefault="005477B8" w:rsidP="00524EE8">
      <w:pPr>
        <w:rPr>
          <w:rFonts w:asciiTheme="minorHAnsi" w:eastAsiaTheme="majorEastAsia" w:hAnsiTheme="minorHAnsi" w:cs="Arial"/>
          <w:color w:val="2E74B5" w:themeColor="accent1" w:themeShade="BF"/>
          <w:sz w:val="24"/>
          <w:szCs w:val="24"/>
        </w:rPr>
      </w:pPr>
    </w:p>
    <w:p w14:paraId="4B05FB0E" w14:textId="77777777" w:rsidR="00AF3CC9" w:rsidRPr="00524EE8" w:rsidRDefault="00FF31D6" w:rsidP="00524EE8">
      <w:pPr>
        <w:keepNext/>
        <w:keepLines/>
        <w:jc w:val="center"/>
        <w:outlineLvl w:val="0"/>
        <w:rPr>
          <w:rFonts w:asciiTheme="minorHAnsi" w:eastAsiaTheme="majorEastAsia" w:hAnsiTheme="minorHAnsi" w:cs="Arial"/>
          <w:b/>
          <w:caps/>
          <w:color w:val="2E74B5" w:themeColor="accent1" w:themeShade="BF"/>
          <w:sz w:val="24"/>
          <w:szCs w:val="24"/>
        </w:rPr>
      </w:pPr>
      <w:bookmarkStart w:id="1" w:name="_Toc487202125"/>
      <w:r w:rsidRPr="00524EE8">
        <w:rPr>
          <w:rFonts w:asciiTheme="minorHAnsi" w:eastAsiaTheme="majorEastAsia" w:hAnsiTheme="minorHAnsi" w:cs="Arial"/>
          <w:b/>
          <w:caps/>
          <w:color w:val="2E74B5" w:themeColor="accent1" w:themeShade="BF"/>
          <w:sz w:val="24"/>
          <w:szCs w:val="24"/>
        </w:rPr>
        <w:t xml:space="preserve">Section 1: </w:t>
      </w:r>
      <w:r w:rsidR="00D047F7" w:rsidRPr="00524EE8">
        <w:rPr>
          <w:rFonts w:asciiTheme="minorHAnsi" w:eastAsiaTheme="majorEastAsia" w:hAnsiTheme="minorHAnsi" w:cs="Arial"/>
          <w:b/>
          <w:caps/>
          <w:color w:val="2E74B5" w:themeColor="accent1" w:themeShade="BF"/>
          <w:sz w:val="24"/>
          <w:szCs w:val="24"/>
        </w:rPr>
        <w:t>Innovations Regulations Requirement Categories</w:t>
      </w:r>
    </w:p>
    <w:p w14:paraId="3F7D370E" w14:textId="77777777" w:rsidR="00AF3CC9" w:rsidRPr="00524EE8" w:rsidRDefault="00AF3CC9" w:rsidP="00524EE8">
      <w:pPr>
        <w:pStyle w:val="Heading2"/>
        <w:spacing w:before="0" w:after="0"/>
        <w:rPr>
          <w:rFonts w:asciiTheme="minorHAnsi" w:hAnsiTheme="minorHAnsi" w:cs="Arial"/>
          <w:sz w:val="24"/>
          <w:szCs w:val="24"/>
        </w:rPr>
      </w:pPr>
    </w:p>
    <w:p w14:paraId="41B5EE4D" w14:textId="7CF5BFEC" w:rsidR="00D047F7" w:rsidRPr="00524EE8" w:rsidRDefault="00FF31D6" w:rsidP="00524EE8">
      <w:pPr>
        <w:rPr>
          <w:rFonts w:asciiTheme="minorHAnsi" w:hAnsiTheme="minorHAnsi"/>
          <w:b/>
          <w:bCs/>
          <w:sz w:val="24"/>
          <w:szCs w:val="24"/>
        </w:rPr>
      </w:pPr>
      <w:r w:rsidRPr="00524EE8">
        <w:rPr>
          <w:rFonts w:asciiTheme="minorHAnsi" w:hAnsiTheme="minorHAnsi"/>
          <w:b/>
          <w:bCs/>
          <w:sz w:val="24"/>
          <w:szCs w:val="24"/>
        </w:rPr>
        <w:t xml:space="preserve">CHOOSE A GENERAL REQUIREMENT: </w:t>
      </w:r>
    </w:p>
    <w:p w14:paraId="74D63239" w14:textId="77777777" w:rsidR="00B33659" w:rsidRPr="0085739A" w:rsidRDefault="00FF31D6" w:rsidP="00524EE8">
      <w:pPr>
        <w:jc w:val="both"/>
        <w:rPr>
          <w:rFonts w:asciiTheme="minorHAnsi" w:hAnsiTheme="minorHAnsi" w:cs="Arial"/>
          <w:i/>
          <w:iCs/>
          <w:color w:val="auto"/>
          <w:sz w:val="24"/>
          <w:szCs w:val="24"/>
        </w:rPr>
      </w:pPr>
      <w:r w:rsidRPr="0085739A">
        <w:rPr>
          <w:rFonts w:asciiTheme="minorHAnsi" w:hAnsiTheme="minorHAnsi" w:cs="Arial"/>
          <w:i/>
          <w:iCs/>
          <w:color w:val="auto"/>
          <w:sz w:val="24"/>
          <w:szCs w:val="24"/>
        </w:rPr>
        <w:t>An Innovative Project must be defined by one of the following general criteria. The proposed project:</w:t>
      </w:r>
    </w:p>
    <w:p w14:paraId="2990D11B" w14:textId="0FFA8C91" w:rsidR="003A6909" w:rsidRPr="00524EE8" w:rsidRDefault="00FF31D6" w:rsidP="00524EE8">
      <w:pPr>
        <w:jc w:val="both"/>
        <w:rPr>
          <w:rFonts w:asciiTheme="minorHAnsi" w:hAnsiTheme="minorHAnsi" w:cs="Arial"/>
          <w:color w:val="auto"/>
          <w:sz w:val="24"/>
          <w:szCs w:val="24"/>
        </w:rPr>
      </w:pPr>
      <w:r w:rsidRPr="00524EE8">
        <w:rPr>
          <w:rFonts w:asciiTheme="minorHAnsi" w:hAnsiTheme="minorHAnsi" w:cs="Arial"/>
          <w:color w:val="auto"/>
          <w:sz w:val="24"/>
          <w:szCs w:val="24"/>
        </w:rPr>
        <w:tab/>
      </w:r>
      <w:sdt>
        <w:sdtPr>
          <w:rPr>
            <w:rFonts w:asciiTheme="minorHAnsi" w:hAnsiTheme="minorHAnsi" w:cs="Arial"/>
            <w:b/>
            <w:bCs/>
            <w:color w:val="auto"/>
            <w:sz w:val="24"/>
            <w:szCs w:val="24"/>
          </w:rPr>
          <w:id w:val="388696582"/>
          <w14:checkbox>
            <w14:checked w14:val="1"/>
            <w14:checkedState w14:val="2612" w14:font="MS Gothic"/>
            <w14:uncheckedState w14:val="2610" w14:font="MS Gothic"/>
          </w14:checkbox>
        </w:sdtPr>
        <w:sdtEndPr/>
        <w:sdtContent>
          <w:r w:rsidR="00B33659" w:rsidRPr="00524EE8">
            <w:rPr>
              <w:rFonts w:ascii="Segoe UI Symbol" w:eastAsia="MS Gothic" w:hAnsi="Segoe UI Symbol" w:cs="Segoe UI Symbol"/>
              <w:b/>
              <w:bCs/>
              <w:color w:val="auto"/>
              <w:sz w:val="24"/>
              <w:szCs w:val="24"/>
            </w:rPr>
            <w:t>☒</w:t>
          </w:r>
        </w:sdtContent>
      </w:sdt>
      <w:r w:rsidRPr="00524EE8">
        <w:rPr>
          <w:rFonts w:asciiTheme="minorHAnsi" w:hAnsiTheme="minorHAnsi" w:cs="Arial"/>
          <w:color w:val="auto"/>
          <w:sz w:val="24"/>
          <w:szCs w:val="24"/>
        </w:rPr>
        <w:t xml:space="preserve">   Introduces a new practice or approach to the overall mental health system, including,</w:t>
      </w:r>
    </w:p>
    <w:p w14:paraId="0A87666A" w14:textId="47648DD7" w:rsidR="00D047F7" w:rsidRPr="00524EE8" w:rsidRDefault="00FF31D6" w:rsidP="00524EE8">
      <w:pPr>
        <w:jc w:val="both"/>
        <w:rPr>
          <w:rFonts w:asciiTheme="minorHAnsi" w:hAnsiTheme="minorHAnsi" w:cs="Arial"/>
          <w:color w:val="auto"/>
          <w:sz w:val="24"/>
          <w:szCs w:val="24"/>
        </w:rPr>
      </w:pPr>
      <w:r w:rsidRPr="00524EE8">
        <w:rPr>
          <w:rFonts w:asciiTheme="minorHAnsi" w:hAnsiTheme="minorHAnsi" w:cs="Arial"/>
          <w:color w:val="auto"/>
          <w:sz w:val="24"/>
          <w:szCs w:val="24"/>
        </w:rPr>
        <w:t xml:space="preserve">                    but not limited to, prevention and early intervention</w:t>
      </w:r>
      <w:r w:rsidRPr="00524EE8">
        <w:rPr>
          <w:rFonts w:asciiTheme="minorHAnsi" w:hAnsiTheme="minorHAnsi" w:cs="Arial"/>
          <w:color w:val="auto"/>
          <w:sz w:val="24"/>
          <w:szCs w:val="24"/>
        </w:rPr>
        <w:tab/>
      </w:r>
    </w:p>
    <w:p w14:paraId="07709A66" w14:textId="17AA856F" w:rsidR="00D047F7" w:rsidRPr="00524EE8" w:rsidRDefault="007E0063" w:rsidP="00524EE8">
      <w:pPr>
        <w:ind w:left="1080" w:hanging="360"/>
        <w:contextualSpacing/>
        <w:jc w:val="both"/>
        <w:rPr>
          <w:rFonts w:asciiTheme="minorHAnsi" w:hAnsiTheme="minorHAnsi" w:cs="Arial"/>
          <w:color w:val="auto"/>
          <w:sz w:val="24"/>
          <w:szCs w:val="24"/>
        </w:rPr>
      </w:pPr>
      <w:sdt>
        <w:sdtPr>
          <w:rPr>
            <w:rFonts w:asciiTheme="minorHAnsi" w:hAnsiTheme="minorHAnsi" w:cs="Arial"/>
            <w:color w:val="auto"/>
            <w:sz w:val="24"/>
            <w:szCs w:val="24"/>
          </w:rPr>
          <w:id w:val="-718122730"/>
          <w14:checkbox>
            <w14:checked w14:val="0"/>
            <w14:checkedState w14:val="2612" w14:font="MS Gothic"/>
            <w14:uncheckedState w14:val="2610" w14:font="MS Gothic"/>
          </w14:checkbox>
        </w:sdtPr>
        <w:sdtEndPr/>
        <w:sdtContent>
          <w:r w:rsidR="00FF31D6" w:rsidRPr="00524EE8">
            <w:rPr>
              <w:rFonts w:ascii="Segoe UI Symbol" w:eastAsia="MS Gothic" w:hAnsi="Segoe UI Symbol" w:cs="Segoe UI Symbol"/>
              <w:color w:val="auto"/>
              <w:sz w:val="24"/>
              <w:szCs w:val="24"/>
            </w:rPr>
            <w:t>☐</w:t>
          </w:r>
        </w:sdtContent>
      </w:sdt>
      <w:r w:rsidR="00FF31D6" w:rsidRPr="00524EE8">
        <w:rPr>
          <w:rFonts w:asciiTheme="minorHAnsi" w:hAnsiTheme="minorHAnsi" w:cs="Arial"/>
          <w:color w:val="auto"/>
          <w:sz w:val="24"/>
          <w:szCs w:val="24"/>
        </w:rPr>
        <w:t xml:space="preserve"> </w:t>
      </w:r>
      <w:r w:rsidR="004C0039" w:rsidRPr="00524EE8">
        <w:rPr>
          <w:rFonts w:asciiTheme="minorHAnsi" w:hAnsiTheme="minorHAnsi" w:cs="Arial"/>
          <w:color w:val="auto"/>
          <w:sz w:val="24"/>
          <w:szCs w:val="24"/>
        </w:rPr>
        <w:tab/>
      </w:r>
      <w:r w:rsidR="00FF31D6" w:rsidRPr="00524EE8">
        <w:rPr>
          <w:rFonts w:asciiTheme="minorHAnsi" w:hAnsiTheme="minorHAnsi" w:cs="Arial"/>
          <w:color w:val="auto"/>
          <w:sz w:val="24"/>
          <w:szCs w:val="24"/>
        </w:rPr>
        <w:t>Make</w:t>
      </w:r>
      <w:r w:rsidR="006256F0" w:rsidRPr="00524EE8">
        <w:rPr>
          <w:rFonts w:asciiTheme="minorHAnsi" w:hAnsiTheme="minorHAnsi" w:cs="Arial"/>
          <w:color w:val="auto"/>
          <w:sz w:val="24"/>
          <w:szCs w:val="24"/>
        </w:rPr>
        <w:t>s</w:t>
      </w:r>
      <w:r w:rsidR="00FF31D6" w:rsidRPr="00524EE8">
        <w:rPr>
          <w:rFonts w:asciiTheme="minorHAnsi" w:hAnsiTheme="minorHAnsi" w:cs="Arial"/>
          <w:color w:val="auto"/>
          <w:sz w:val="24"/>
          <w:szCs w:val="24"/>
        </w:rPr>
        <w:t xml:space="preserve"> a change to an existing practice in the field of mental health, including but not limited to, application to a different population</w:t>
      </w:r>
      <w:r w:rsidR="00FF31D6" w:rsidRPr="00524EE8">
        <w:rPr>
          <w:rFonts w:asciiTheme="minorHAnsi" w:hAnsiTheme="minorHAnsi" w:cs="Arial"/>
          <w:color w:val="auto"/>
          <w:sz w:val="24"/>
          <w:szCs w:val="24"/>
        </w:rPr>
        <w:tab/>
      </w:r>
    </w:p>
    <w:p w14:paraId="42831DD5" w14:textId="7F169A6A" w:rsidR="00A06387" w:rsidRPr="00524EE8" w:rsidRDefault="007E0063" w:rsidP="00524EE8">
      <w:pPr>
        <w:ind w:left="1080" w:hanging="360"/>
        <w:contextualSpacing/>
        <w:jc w:val="both"/>
        <w:rPr>
          <w:rFonts w:asciiTheme="minorHAnsi" w:hAnsiTheme="minorHAnsi" w:cs="Arial"/>
          <w:color w:val="auto"/>
          <w:sz w:val="24"/>
          <w:szCs w:val="24"/>
        </w:rPr>
      </w:pPr>
      <w:sdt>
        <w:sdtPr>
          <w:rPr>
            <w:rFonts w:asciiTheme="minorHAnsi" w:hAnsiTheme="minorHAnsi" w:cs="Arial"/>
            <w:color w:val="auto"/>
            <w:sz w:val="24"/>
            <w:szCs w:val="24"/>
          </w:rPr>
          <w:id w:val="-61104592"/>
          <w14:checkbox>
            <w14:checked w14:val="1"/>
            <w14:checkedState w14:val="2612" w14:font="MS Gothic"/>
            <w14:uncheckedState w14:val="2610" w14:font="MS Gothic"/>
          </w14:checkbox>
        </w:sdtPr>
        <w:sdtEndPr/>
        <w:sdtContent>
          <w:r w:rsidR="007476E4">
            <w:rPr>
              <w:rFonts w:ascii="MS Gothic" w:eastAsia="MS Gothic" w:hAnsi="MS Gothic" w:cs="Arial" w:hint="eastAsia"/>
              <w:color w:val="auto"/>
              <w:sz w:val="24"/>
              <w:szCs w:val="24"/>
            </w:rPr>
            <w:t>☒</w:t>
          </w:r>
        </w:sdtContent>
      </w:sdt>
      <w:r w:rsidR="00D047F7" w:rsidRPr="00524EE8">
        <w:rPr>
          <w:rFonts w:asciiTheme="minorHAnsi" w:hAnsiTheme="minorHAnsi" w:cs="Arial"/>
          <w:color w:val="auto"/>
          <w:sz w:val="24"/>
          <w:szCs w:val="24"/>
        </w:rPr>
        <w:t xml:space="preserve"> </w:t>
      </w:r>
      <w:r w:rsidR="004C0039" w:rsidRPr="00524EE8">
        <w:rPr>
          <w:rFonts w:asciiTheme="minorHAnsi" w:hAnsiTheme="minorHAnsi" w:cs="Arial"/>
          <w:color w:val="auto"/>
          <w:sz w:val="24"/>
          <w:szCs w:val="24"/>
        </w:rPr>
        <w:tab/>
      </w:r>
      <w:r w:rsidR="00D047F7" w:rsidRPr="00524EE8">
        <w:rPr>
          <w:rFonts w:asciiTheme="minorHAnsi" w:hAnsiTheme="minorHAnsi" w:cs="Arial"/>
          <w:color w:val="auto"/>
          <w:sz w:val="24"/>
          <w:szCs w:val="24"/>
        </w:rPr>
        <w:t>Appl</w:t>
      </w:r>
      <w:r w:rsidR="006256F0" w:rsidRPr="00524EE8">
        <w:rPr>
          <w:rFonts w:asciiTheme="minorHAnsi" w:hAnsiTheme="minorHAnsi" w:cs="Arial"/>
          <w:color w:val="auto"/>
          <w:sz w:val="24"/>
          <w:szCs w:val="24"/>
        </w:rPr>
        <w:t>ies</w:t>
      </w:r>
      <w:r w:rsidR="00D047F7" w:rsidRPr="00524EE8">
        <w:rPr>
          <w:rFonts w:asciiTheme="minorHAnsi" w:hAnsiTheme="minorHAnsi" w:cs="Arial"/>
          <w:color w:val="auto"/>
          <w:sz w:val="24"/>
          <w:szCs w:val="24"/>
        </w:rPr>
        <w:t xml:space="preserve"> a promising community</w:t>
      </w:r>
      <w:r w:rsidR="00F47FF6">
        <w:rPr>
          <w:rFonts w:asciiTheme="minorHAnsi" w:hAnsiTheme="minorHAnsi" w:cs="Arial"/>
          <w:color w:val="auto"/>
          <w:sz w:val="24"/>
          <w:szCs w:val="24"/>
        </w:rPr>
        <w:t>-</w:t>
      </w:r>
      <w:r w:rsidR="00D047F7" w:rsidRPr="00524EE8">
        <w:rPr>
          <w:rFonts w:asciiTheme="minorHAnsi" w:hAnsiTheme="minorHAnsi" w:cs="Arial"/>
          <w:color w:val="auto"/>
          <w:sz w:val="24"/>
          <w:szCs w:val="24"/>
        </w:rPr>
        <w:t>driven practice or approach that has been successful in a non-mental health context or sett</w:t>
      </w:r>
      <w:r w:rsidR="00FF31D6" w:rsidRPr="00524EE8">
        <w:rPr>
          <w:rFonts w:asciiTheme="minorHAnsi" w:hAnsiTheme="minorHAnsi" w:cs="Arial"/>
          <w:color w:val="auto"/>
          <w:sz w:val="24"/>
          <w:szCs w:val="24"/>
        </w:rPr>
        <w:t>ing to the mental health system</w:t>
      </w:r>
    </w:p>
    <w:p w14:paraId="42C7DDD0" w14:textId="478183B2" w:rsidR="00A06387" w:rsidRPr="00524EE8" w:rsidRDefault="007E0063" w:rsidP="00524EE8">
      <w:pPr>
        <w:ind w:left="1080" w:hanging="360"/>
        <w:contextualSpacing/>
        <w:jc w:val="both"/>
        <w:rPr>
          <w:rFonts w:asciiTheme="minorHAnsi" w:hAnsiTheme="minorHAnsi" w:cs="Arial"/>
          <w:color w:val="auto"/>
          <w:sz w:val="24"/>
          <w:szCs w:val="24"/>
        </w:rPr>
      </w:pPr>
      <w:sdt>
        <w:sdtPr>
          <w:rPr>
            <w:rFonts w:asciiTheme="minorHAnsi" w:hAnsiTheme="minorHAnsi" w:cs="Arial"/>
            <w:color w:val="auto"/>
            <w:sz w:val="24"/>
            <w:szCs w:val="24"/>
          </w:rPr>
          <w:id w:val="1123121852"/>
          <w14:checkbox>
            <w14:checked w14:val="0"/>
            <w14:checkedState w14:val="2612" w14:font="MS Gothic"/>
            <w14:uncheckedState w14:val="2610" w14:font="MS Gothic"/>
          </w14:checkbox>
        </w:sdtPr>
        <w:sdtEndPr/>
        <w:sdtContent>
          <w:r w:rsidR="00FF31D6" w:rsidRPr="00524EE8">
            <w:rPr>
              <w:rFonts w:ascii="Segoe UI Symbol" w:eastAsia="MS Gothic" w:hAnsi="Segoe UI Symbol" w:cs="Segoe UI Symbol"/>
              <w:color w:val="auto"/>
              <w:sz w:val="24"/>
              <w:szCs w:val="24"/>
            </w:rPr>
            <w:t>☐</w:t>
          </w:r>
        </w:sdtContent>
      </w:sdt>
      <w:r w:rsidR="00FF31D6" w:rsidRPr="00524EE8">
        <w:rPr>
          <w:rFonts w:asciiTheme="minorHAnsi" w:hAnsiTheme="minorHAnsi" w:cs="Arial"/>
          <w:color w:val="auto"/>
          <w:sz w:val="24"/>
          <w:szCs w:val="24"/>
        </w:rPr>
        <w:t xml:space="preserve"> </w:t>
      </w:r>
      <w:r w:rsidR="003A6909" w:rsidRPr="00524EE8">
        <w:rPr>
          <w:rFonts w:asciiTheme="minorHAnsi" w:hAnsiTheme="minorHAnsi" w:cs="Arial"/>
          <w:color w:val="auto"/>
          <w:sz w:val="24"/>
          <w:szCs w:val="24"/>
        </w:rPr>
        <w:t xml:space="preserve"> </w:t>
      </w:r>
      <w:r w:rsidR="00FF31D6" w:rsidRPr="00524EE8">
        <w:rPr>
          <w:rFonts w:asciiTheme="minorHAnsi" w:hAnsiTheme="minorHAnsi" w:cs="Arial"/>
          <w:color w:val="auto"/>
          <w:sz w:val="24"/>
          <w:szCs w:val="24"/>
        </w:rPr>
        <w:t>Supports participation in a housing program designed to stabilize a person’s living situation while also providing supportive services on</w:t>
      </w:r>
      <w:r w:rsidR="00F47FF6">
        <w:rPr>
          <w:rFonts w:asciiTheme="minorHAnsi" w:hAnsiTheme="minorHAnsi" w:cs="Arial"/>
          <w:color w:val="auto"/>
          <w:sz w:val="24"/>
          <w:szCs w:val="24"/>
        </w:rPr>
        <w:t>-</w:t>
      </w:r>
      <w:r w:rsidR="00FF31D6" w:rsidRPr="00524EE8">
        <w:rPr>
          <w:rFonts w:asciiTheme="minorHAnsi" w:hAnsiTheme="minorHAnsi" w:cs="Arial"/>
          <w:color w:val="auto"/>
          <w:sz w:val="24"/>
          <w:szCs w:val="24"/>
        </w:rPr>
        <w:t>site</w:t>
      </w:r>
    </w:p>
    <w:p w14:paraId="749F833E" w14:textId="77777777" w:rsidR="004C0039" w:rsidRPr="00524EE8" w:rsidRDefault="004C0039" w:rsidP="00524EE8">
      <w:pPr>
        <w:pStyle w:val="Heading2"/>
        <w:spacing w:before="0" w:after="0"/>
        <w:rPr>
          <w:rFonts w:asciiTheme="minorHAnsi" w:hAnsiTheme="minorHAnsi" w:cs="Arial"/>
          <w:color w:val="auto"/>
          <w:sz w:val="24"/>
          <w:szCs w:val="24"/>
        </w:rPr>
      </w:pPr>
    </w:p>
    <w:p w14:paraId="4E093591" w14:textId="31FD1199" w:rsidR="00D047F7" w:rsidRPr="00524EE8" w:rsidRDefault="00FF31D6" w:rsidP="00524EE8">
      <w:pPr>
        <w:rPr>
          <w:rFonts w:asciiTheme="minorHAnsi" w:hAnsiTheme="minorHAnsi"/>
          <w:b/>
          <w:bCs/>
          <w:sz w:val="24"/>
          <w:szCs w:val="24"/>
        </w:rPr>
      </w:pPr>
      <w:r w:rsidRPr="00524EE8">
        <w:rPr>
          <w:rFonts w:asciiTheme="minorHAnsi" w:hAnsiTheme="minorHAnsi"/>
          <w:b/>
          <w:bCs/>
          <w:sz w:val="24"/>
          <w:szCs w:val="24"/>
        </w:rPr>
        <w:t xml:space="preserve">CHOOSE A PRIMARY PURPOSE: </w:t>
      </w:r>
    </w:p>
    <w:p w14:paraId="5258E433" w14:textId="77777777" w:rsidR="00D047F7" w:rsidRPr="0085739A" w:rsidRDefault="00FF31D6" w:rsidP="00524EE8">
      <w:pPr>
        <w:jc w:val="both"/>
        <w:rPr>
          <w:rFonts w:asciiTheme="minorHAnsi" w:hAnsiTheme="minorHAnsi" w:cs="Arial"/>
          <w:i/>
          <w:iCs/>
          <w:color w:val="auto"/>
          <w:sz w:val="24"/>
          <w:szCs w:val="24"/>
        </w:rPr>
      </w:pPr>
      <w:r w:rsidRPr="0085739A">
        <w:rPr>
          <w:rFonts w:asciiTheme="minorHAnsi" w:hAnsiTheme="minorHAnsi" w:cs="Arial"/>
          <w:i/>
          <w:iCs/>
          <w:color w:val="auto"/>
          <w:sz w:val="24"/>
          <w:szCs w:val="24"/>
        </w:rPr>
        <w:t>An Innovative Project must have a primary purpose that is developed and evaluated in relation to the chosen general requirement. The proposed project:</w:t>
      </w:r>
      <w:r w:rsidRPr="0085739A">
        <w:rPr>
          <w:rFonts w:asciiTheme="minorHAnsi" w:hAnsiTheme="minorHAnsi" w:cs="Arial"/>
          <w:i/>
          <w:iCs/>
          <w:color w:val="auto"/>
          <w:sz w:val="24"/>
          <w:szCs w:val="24"/>
        </w:rPr>
        <w:tab/>
        <w:t xml:space="preserve"> </w:t>
      </w:r>
    </w:p>
    <w:p w14:paraId="37376147" w14:textId="499A6833" w:rsidR="00D047F7" w:rsidRPr="00524EE8" w:rsidRDefault="007E0063" w:rsidP="00524EE8">
      <w:pPr>
        <w:tabs>
          <w:tab w:val="left" w:pos="1260"/>
        </w:tabs>
        <w:ind w:left="1080" w:hanging="360"/>
        <w:contextualSpacing/>
        <w:jc w:val="both"/>
        <w:rPr>
          <w:rFonts w:asciiTheme="minorHAnsi" w:hAnsiTheme="minorHAnsi" w:cs="Arial"/>
          <w:color w:val="auto"/>
          <w:sz w:val="24"/>
          <w:szCs w:val="24"/>
        </w:rPr>
      </w:pPr>
      <w:sdt>
        <w:sdtPr>
          <w:rPr>
            <w:rFonts w:asciiTheme="minorHAnsi" w:hAnsiTheme="minorHAnsi" w:cs="Arial"/>
            <w:color w:val="auto"/>
            <w:sz w:val="24"/>
            <w:szCs w:val="24"/>
          </w:rPr>
          <w:id w:val="-263618273"/>
          <w14:checkbox>
            <w14:checked w14:val="1"/>
            <w14:checkedState w14:val="2612" w14:font="MS Gothic"/>
            <w14:uncheckedState w14:val="2610" w14:font="MS Gothic"/>
          </w14:checkbox>
        </w:sdtPr>
        <w:sdtEndPr/>
        <w:sdtContent>
          <w:r w:rsidR="00FA5ECE">
            <w:rPr>
              <w:rFonts w:ascii="MS Gothic" w:eastAsia="MS Gothic" w:hAnsi="MS Gothic" w:cs="Arial" w:hint="eastAsia"/>
              <w:color w:val="auto"/>
              <w:sz w:val="24"/>
              <w:szCs w:val="24"/>
            </w:rPr>
            <w:t>☒</w:t>
          </w:r>
        </w:sdtContent>
      </w:sdt>
      <w:r w:rsidR="00FF31D6" w:rsidRPr="00524EE8">
        <w:rPr>
          <w:rFonts w:asciiTheme="minorHAnsi" w:hAnsiTheme="minorHAnsi" w:cs="Arial"/>
          <w:color w:val="auto"/>
          <w:sz w:val="24"/>
          <w:szCs w:val="24"/>
        </w:rPr>
        <w:t xml:space="preserve"> </w:t>
      </w:r>
      <w:r w:rsidR="004C0039" w:rsidRPr="00524EE8">
        <w:rPr>
          <w:rFonts w:asciiTheme="minorHAnsi" w:hAnsiTheme="minorHAnsi" w:cs="Arial"/>
          <w:color w:val="auto"/>
          <w:sz w:val="24"/>
          <w:szCs w:val="24"/>
        </w:rPr>
        <w:tab/>
      </w:r>
      <w:r w:rsidR="00FF31D6" w:rsidRPr="00524EE8">
        <w:rPr>
          <w:rFonts w:asciiTheme="minorHAnsi" w:hAnsiTheme="minorHAnsi" w:cs="Arial"/>
          <w:color w:val="auto"/>
          <w:sz w:val="24"/>
          <w:szCs w:val="24"/>
        </w:rPr>
        <w:t xml:space="preserve">Increases access to mental health services to underserved groups </w:t>
      </w:r>
      <w:r w:rsidR="00FF31D6" w:rsidRPr="00524EE8">
        <w:rPr>
          <w:rFonts w:asciiTheme="minorHAnsi" w:hAnsiTheme="minorHAnsi" w:cs="Arial"/>
          <w:color w:val="auto"/>
          <w:sz w:val="24"/>
          <w:szCs w:val="24"/>
        </w:rPr>
        <w:tab/>
      </w:r>
    </w:p>
    <w:p w14:paraId="629BB815" w14:textId="5AAA341E" w:rsidR="00D047F7" w:rsidRPr="00524EE8" w:rsidRDefault="007E0063" w:rsidP="00524EE8">
      <w:pPr>
        <w:tabs>
          <w:tab w:val="left" w:pos="1260"/>
        </w:tabs>
        <w:ind w:left="1080" w:hanging="360"/>
        <w:contextualSpacing/>
        <w:jc w:val="both"/>
        <w:rPr>
          <w:rFonts w:asciiTheme="minorHAnsi" w:hAnsiTheme="minorHAnsi" w:cs="Arial"/>
          <w:color w:val="auto"/>
          <w:sz w:val="24"/>
          <w:szCs w:val="24"/>
        </w:rPr>
      </w:pPr>
      <w:sdt>
        <w:sdtPr>
          <w:rPr>
            <w:rFonts w:asciiTheme="minorHAnsi" w:hAnsiTheme="minorHAnsi" w:cs="Arial"/>
            <w:b/>
            <w:bCs/>
            <w:color w:val="auto"/>
            <w:sz w:val="24"/>
            <w:szCs w:val="24"/>
          </w:rPr>
          <w:id w:val="-825274335"/>
          <w14:checkbox>
            <w14:checked w14:val="1"/>
            <w14:checkedState w14:val="2612" w14:font="MS Gothic"/>
            <w14:uncheckedState w14:val="2610" w14:font="MS Gothic"/>
          </w14:checkbox>
        </w:sdtPr>
        <w:sdtEndPr/>
        <w:sdtContent>
          <w:r w:rsidR="003A6909" w:rsidRPr="00524EE8">
            <w:rPr>
              <w:rFonts w:ascii="Segoe UI Symbol" w:eastAsia="MS Gothic" w:hAnsi="Segoe UI Symbol" w:cs="Segoe UI Symbol"/>
              <w:b/>
              <w:bCs/>
              <w:color w:val="auto"/>
              <w:sz w:val="24"/>
              <w:szCs w:val="24"/>
            </w:rPr>
            <w:t>☒</w:t>
          </w:r>
        </w:sdtContent>
      </w:sdt>
      <w:r w:rsidR="00FF31D6" w:rsidRPr="00524EE8">
        <w:rPr>
          <w:rFonts w:asciiTheme="minorHAnsi" w:hAnsiTheme="minorHAnsi" w:cs="Arial"/>
          <w:color w:val="auto"/>
          <w:sz w:val="24"/>
          <w:szCs w:val="24"/>
        </w:rPr>
        <w:t xml:space="preserve"> </w:t>
      </w:r>
      <w:r w:rsidR="004C0039" w:rsidRPr="00524EE8">
        <w:rPr>
          <w:rFonts w:asciiTheme="minorHAnsi" w:hAnsiTheme="minorHAnsi" w:cs="Arial"/>
          <w:color w:val="auto"/>
          <w:sz w:val="24"/>
          <w:szCs w:val="24"/>
        </w:rPr>
        <w:tab/>
      </w:r>
      <w:r w:rsidR="00FF31D6" w:rsidRPr="00524EE8">
        <w:rPr>
          <w:rFonts w:asciiTheme="minorHAnsi" w:hAnsiTheme="minorHAnsi" w:cs="Arial"/>
          <w:color w:val="auto"/>
          <w:sz w:val="24"/>
          <w:szCs w:val="24"/>
        </w:rPr>
        <w:t>Increases the quality of mental health services, including measured outcomes</w:t>
      </w:r>
    </w:p>
    <w:p w14:paraId="0AF1EEED" w14:textId="4EB5A029" w:rsidR="00D047F7" w:rsidRPr="00524EE8" w:rsidRDefault="007E0063" w:rsidP="00524EE8">
      <w:pPr>
        <w:tabs>
          <w:tab w:val="left" w:pos="1260"/>
        </w:tabs>
        <w:ind w:left="1080" w:hanging="360"/>
        <w:contextualSpacing/>
        <w:jc w:val="both"/>
        <w:rPr>
          <w:rFonts w:asciiTheme="minorHAnsi" w:hAnsiTheme="minorHAnsi" w:cs="Arial"/>
          <w:color w:val="auto"/>
          <w:sz w:val="24"/>
          <w:szCs w:val="24"/>
        </w:rPr>
      </w:pPr>
      <w:sdt>
        <w:sdtPr>
          <w:rPr>
            <w:rFonts w:asciiTheme="minorHAnsi" w:hAnsiTheme="minorHAnsi" w:cs="Arial"/>
            <w:color w:val="auto"/>
            <w:sz w:val="24"/>
            <w:szCs w:val="24"/>
          </w:rPr>
          <w:id w:val="1475107422"/>
          <w14:checkbox>
            <w14:checked w14:val="0"/>
            <w14:checkedState w14:val="2612" w14:font="MS Gothic"/>
            <w14:uncheckedState w14:val="2610" w14:font="MS Gothic"/>
          </w14:checkbox>
        </w:sdtPr>
        <w:sdtEndPr/>
        <w:sdtContent>
          <w:r w:rsidR="00FF31D6" w:rsidRPr="00524EE8">
            <w:rPr>
              <w:rFonts w:ascii="Segoe UI Symbol" w:eastAsia="MS Gothic" w:hAnsi="Segoe UI Symbol" w:cs="Segoe UI Symbol"/>
              <w:color w:val="auto"/>
              <w:sz w:val="24"/>
              <w:szCs w:val="24"/>
            </w:rPr>
            <w:t>☐</w:t>
          </w:r>
        </w:sdtContent>
      </w:sdt>
      <w:r w:rsidR="00FF31D6" w:rsidRPr="00524EE8">
        <w:rPr>
          <w:rFonts w:asciiTheme="minorHAnsi" w:hAnsiTheme="minorHAnsi" w:cs="Arial"/>
          <w:color w:val="auto"/>
          <w:sz w:val="24"/>
          <w:szCs w:val="24"/>
        </w:rPr>
        <w:t xml:space="preserve"> </w:t>
      </w:r>
      <w:r w:rsidR="004C0039" w:rsidRPr="00524EE8">
        <w:rPr>
          <w:rFonts w:asciiTheme="minorHAnsi" w:hAnsiTheme="minorHAnsi" w:cs="Arial"/>
          <w:color w:val="auto"/>
          <w:sz w:val="24"/>
          <w:szCs w:val="24"/>
        </w:rPr>
        <w:tab/>
      </w:r>
      <w:r w:rsidR="00FF31D6" w:rsidRPr="00524EE8">
        <w:rPr>
          <w:rFonts w:asciiTheme="minorHAnsi" w:hAnsiTheme="minorHAnsi" w:cs="Arial"/>
          <w:color w:val="auto"/>
          <w:sz w:val="24"/>
          <w:szCs w:val="24"/>
        </w:rPr>
        <w:t>Promote</w:t>
      </w:r>
      <w:r w:rsidR="006256F0" w:rsidRPr="00524EE8">
        <w:rPr>
          <w:rFonts w:asciiTheme="minorHAnsi" w:hAnsiTheme="minorHAnsi" w:cs="Arial"/>
          <w:color w:val="auto"/>
          <w:sz w:val="24"/>
          <w:szCs w:val="24"/>
        </w:rPr>
        <w:t>s</w:t>
      </w:r>
      <w:r w:rsidR="00FF31D6" w:rsidRPr="00524EE8">
        <w:rPr>
          <w:rFonts w:asciiTheme="minorHAnsi" w:hAnsiTheme="minorHAnsi" w:cs="Arial"/>
          <w:color w:val="auto"/>
          <w:sz w:val="24"/>
          <w:szCs w:val="24"/>
        </w:rPr>
        <w:t xml:space="preserve"> interagency and community collaboration related to Mental Health S</w:t>
      </w:r>
      <w:r w:rsidR="00615F07" w:rsidRPr="00524EE8">
        <w:rPr>
          <w:rFonts w:asciiTheme="minorHAnsi" w:hAnsiTheme="minorHAnsi" w:cs="Arial"/>
          <w:color w:val="auto"/>
          <w:sz w:val="24"/>
          <w:szCs w:val="24"/>
        </w:rPr>
        <w:t>ervices or supports or outcomes</w:t>
      </w:r>
      <w:r w:rsidR="00FF31D6" w:rsidRPr="00524EE8">
        <w:rPr>
          <w:rFonts w:asciiTheme="minorHAnsi" w:hAnsiTheme="minorHAnsi" w:cs="Arial"/>
          <w:color w:val="auto"/>
          <w:sz w:val="24"/>
          <w:szCs w:val="24"/>
        </w:rPr>
        <w:tab/>
      </w:r>
    </w:p>
    <w:p w14:paraId="1F356A95" w14:textId="2B47F9C0" w:rsidR="00524EE8" w:rsidRPr="00524EE8" w:rsidRDefault="007E0063" w:rsidP="00524EE8">
      <w:pPr>
        <w:tabs>
          <w:tab w:val="left" w:pos="1260"/>
        </w:tabs>
        <w:ind w:left="1080" w:hanging="360"/>
        <w:contextualSpacing/>
        <w:jc w:val="both"/>
        <w:rPr>
          <w:rFonts w:asciiTheme="minorHAnsi" w:hAnsiTheme="minorHAnsi" w:cs="Arial"/>
          <w:color w:val="auto"/>
          <w:sz w:val="24"/>
          <w:szCs w:val="24"/>
        </w:rPr>
      </w:pPr>
      <w:sdt>
        <w:sdtPr>
          <w:rPr>
            <w:rFonts w:asciiTheme="minorHAnsi" w:hAnsiTheme="minorHAnsi" w:cs="Arial"/>
            <w:color w:val="auto"/>
            <w:sz w:val="24"/>
            <w:szCs w:val="24"/>
          </w:rPr>
          <w:id w:val="376979154"/>
          <w14:checkbox>
            <w14:checked w14:val="0"/>
            <w14:checkedState w14:val="2612" w14:font="MS Gothic"/>
            <w14:uncheckedState w14:val="2610" w14:font="MS Gothic"/>
          </w14:checkbox>
        </w:sdtPr>
        <w:sdtEndPr/>
        <w:sdtContent>
          <w:r w:rsidR="00127D07">
            <w:rPr>
              <w:rFonts w:ascii="MS Gothic" w:eastAsia="MS Gothic" w:hAnsi="MS Gothic" w:cs="Arial" w:hint="eastAsia"/>
              <w:color w:val="auto"/>
              <w:sz w:val="24"/>
              <w:szCs w:val="24"/>
            </w:rPr>
            <w:t>☐</w:t>
          </w:r>
        </w:sdtContent>
      </w:sdt>
      <w:r w:rsidR="00D047F7" w:rsidRPr="00524EE8">
        <w:rPr>
          <w:rFonts w:asciiTheme="minorHAnsi" w:hAnsiTheme="minorHAnsi" w:cs="Arial"/>
          <w:color w:val="auto"/>
          <w:sz w:val="24"/>
          <w:szCs w:val="24"/>
        </w:rPr>
        <w:t xml:space="preserve"> </w:t>
      </w:r>
      <w:r w:rsidR="004C0039" w:rsidRPr="00524EE8">
        <w:rPr>
          <w:rFonts w:asciiTheme="minorHAnsi" w:hAnsiTheme="minorHAnsi" w:cs="Arial"/>
          <w:color w:val="auto"/>
          <w:sz w:val="24"/>
          <w:szCs w:val="24"/>
        </w:rPr>
        <w:tab/>
      </w:r>
      <w:proofErr w:type="gramStart"/>
      <w:r w:rsidR="00D047F7" w:rsidRPr="00524EE8">
        <w:rPr>
          <w:rFonts w:asciiTheme="minorHAnsi" w:hAnsiTheme="minorHAnsi" w:cs="Arial"/>
          <w:color w:val="auto"/>
          <w:sz w:val="24"/>
          <w:szCs w:val="24"/>
        </w:rPr>
        <w:t>Increase</w:t>
      </w:r>
      <w:r w:rsidR="006256F0" w:rsidRPr="00524EE8">
        <w:rPr>
          <w:rFonts w:asciiTheme="minorHAnsi" w:hAnsiTheme="minorHAnsi" w:cs="Arial"/>
          <w:color w:val="auto"/>
          <w:sz w:val="24"/>
          <w:szCs w:val="24"/>
        </w:rPr>
        <w:t>s</w:t>
      </w:r>
      <w:proofErr w:type="gramEnd"/>
      <w:r w:rsidR="00D047F7" w:rsidRPr="00524EE8">
        <w:rPr>
          <w:rFonts w:asciiTheme="minorHAnsi" w:hAnsiTheme="minorHAnsi" w:cs="Arial"/>
          <w:color w:val="auto"/>
          <w:sz w:val="24"/>
          <w:szCs w:val="24"/>
        </w:rPr>
        <w:t xml:space="preserve"> access to mental health services</w:t>
      </w:r>
      <w:r w:rsidR="00615F07" w:rsidRPr="00524EE8">
        <w:rPr>
          <w:rFonts w:asciiTheme="minorHAnsi" w:hAnsiTheme="minorHAnsi" w:cs="Arial"/>
          <w:color w:val="auto"/>
          <w:sz w:val="24"/>
          <w:szCs w:val="24"/>
        </w:rPr>
        <w:t>, including but not limited to</w:t>
      </w:r>
      <w:r w:rsidR="008452C5" w:rsidRPr="00524EE8">
        <w:rPr>
          <w:rFonts w:asciiTheme="minorHAnsi" w:hAnsiTheme="minorHAnsi" w:cs="Arial"/>
          <w:color w:val="auto"/>
          <w:sz w:val="24"/>
          <w:szCs w:val="24"/>
        </w:rPr>
        <w:t xml:space="preserve">, </w:t>
      </w:r>
      <w:r w:rsidR="00615F07" w:rsidRPr="00524EE8">
        <w:rPr>
          <w:rFonts w:asciiTheme="minorHAnsi" w:hAnsiTheme="minorHAnsi" w:cs="Arial"/>
          <w:color w:val="auto"/>
          <w:sz w:val="24"/>
          <w:szCs w:val="24"/>
        </w:rPr>
        <w:t>services provided through permanent supportive housing</w:t>
      </w:r>
      <w:r w:rsidR="00D047F7" w:rsidRPr="00524EE8">
        <w:rPr>
          <w:rFonts w:asciiTheme="minorHAnsi" w:hAnsiTheme="minorHAnsi" w:cs="Arial"/>
          <w:color w:val="auto"/>
          <w:sz w:val="24"/>
          <w:szCs w:val="24"/>
        </w:rPr>
        <w:t xml:space="preserve"> </w:t>
      </w:r>
    </w:p>
    <w:p w14:paraId="7E679FC8" w14:textId="4F984254" w:rsidR="00D047F7" w:rsidRPr="00524EE8" w:rsidRDefault="00FF31D6" w:rsidP="00524EE8">
      <w:pPr>
        <w:tabs>
          <w:tab w:val="left" w:pos="1260"/>
        </w:tabs>
        <w:ind w:left="1080" w:hanging="360"/>
        <w:contextualSpacing/>
        <w:jc w:val="both"/>
        <w:rPr>
          <w:rFonts w:asciiTheme="minorHAnsi" w:hAnsiTheme="minorHAnsi" w:cs="Arial"/>
          <w:sz w:val="24"/>
          <w:szCs w:val="24"/>
        </w:rPr>
      </w:pPr>
      <w:r w:rsidRPr="00524EE8">
        <w:rPr>
          <w:rFonts w:asciiTheme="minorHAnsi" w:hAnsiTheme="minorHAnsi" w:cs="Arial"/>
          <w:sz w:val="24"/>
          <w:szCs w:val="24"/>
        </w:rPr>
        <w:tab/>
      </w:r>
    </w:p>
    <w:p w14:paraId="632391E7" w14:textId="77777777" w:rsidR="00A56FC2" w:rsidRPr="00524EE8" w:rsidRDefault="00FF31D6" w:rsidP="00524EE8">
      <w:pPr>
        <w:jc w:val="center"/>
        <w:rPr>
          <w:rFonts w:asciiTheme="minorHAnsi" w:hAnsiTheme="minorHAnsi"/>
          <w:b/>
          <w:bCs/>
          <w:caps/>
          <w:color w:val="2E74B5" w:themeColor="accent1" w:themeShade="BF"/>
          <w:sz w:val="24"/>
          <w:szCs w:val="24"/>
        </w:rPr>
      </w:pPr>
      <w:r w:rsidRPr="00524EE8">
        <w:rPr>
          <w:rFonts w:asciiTheme="minorHAnsi" w:hAnsiTheme="minorHAnsi"/>
          <w:b/>
          <w:bCs/>
          <w:caps/>
          <w:color w:val="2E74B5" w:themeColor="accent1" w:themeShade="BF"/>
          <w:sz w:val="24"/>
          <w:szCs w:val="24"/>
        </w:rPr>
        <w:t>S</w:t>
      </w:r>
      <w:r w:rsidR="005462FC" w:rsidRPr="00524EE8">
        <w:rPr>
          <w:rFonts w:asciiTheme="minorHAnsi" w:hAnsiTheme="minorHAnsi"/>
          <w:b/>
          <w:bCs/>
          <w:caps/>
          <w:color w:val="2E74B5" w:themeColor="accent1" w:themeShade="BF"/>
          <w:sz w:val="24"/>
          <w:szCs w:val="24"/>
        </w:rPr>
        <w:t>ection 2</w:t>
      </w:r>
      <w:r w:rsidRPr="00524EE8">
        <w:rPr>
          <w:rFonts w:asciiTheme="minorHAnsi" w:hAnsiTheme="minorHAnsi"/>
          <w:b/>
          <w:bCs/>
          <w:caps/>
          <w:color w:val="2E74B5" w:themeColor="accent1" w:themeShade="BF"/>
          <w:sz w:val="24"/>
          <w:szCs w:val="24"/>
        </w:rPr>
        <w:t>: Project Overview</w:t>
      </w:r>
      <w:bookmarkEnd w:id="1"/>
    </w:p>
    <w:p w14:paraId="66A13098" w14:textId="77777777" w:rsidR="000A703D" w:rsidRPr="00524EE8" w:rsidRDefault="000A703D" w:rsidP="00524EE8">
      <w:pPr>
        <w:rPr>
          <w:rFonts w:asciiTheme="minorHAnsi" w:hAnsiTheme="minorHAnsi"/>
          <w:sz w:val="24"/>
          <w:szCs w:val="24"/>
        </w:rPr>
      </w:pPr>
    </w:p>
    <w:p w14:paraId="50D223B7" w14:textId="57C14666" w:rsidR="00A56FC2" w:rsidRPr="00524EE8" w:rsidRDefault="00FF31D6" w:rsidP="00524EE8">
      <w:pPr>
        <w:rPr>
          <w:rFonts w:asciiTheme="minorHAnsi" w:hAnsiTheme="minorHAnsi"/>
          <w:b/>
          <w:bCs/>
          <w:sz w:val="24"/>
          <w:szCs w:val="24"/>
        </w:rPr>
      </w:pPr>
      <w:bookmarkStart w:id="2" w:name="_Toc487202126"/>
      <w:r w:rsidRPr="00524EE8">
        <w:rPr>
          <w:rFonts w:asciiTheme="minorHAnsi" w:hAnsiTheme="minorHAnsi"/>
          <w:b/>
          <w:bCs/>
          <w:sz w:val="24"/>
          <w:szCs w:val="24"/>
        </w:rPr>
        <w:t>PRIMARY PROBLEM</w:t>
      </w:r>
      <w:bookmarkEnd w:id="2"/>
    </w:p>
    <w:p w14:paraId="28B0FDEC" w14:textId="26CB7955" w:rsidR="00A56FC2" w:rsidRPr="0085739A" w:rsidRDefault="00FF31D6" w:rsidP="00524EE8">
      <w:pPr>
        <w:rPr>
          <w:rFonts w:asciiTheme="minorHAnsi" w:hAnsiTheme="minorHAnsi"/>
          <w:i/>
          <w:iCs/>
          <w:sz w:val="24"/>
          <w:szCs w:val="24"/>
        </w:rPr>
      </w:pPr>
      <w:r w:rsidRPr="0085739A">
        <w:rPr>
          <w:rFonts w:asciiTheme="minorHAnsi" w:hAnsiTheme="minorHAnsi"/>
          <w:i/>
          <w:iCs/>
          <w:sz w:val="24"/>
          <w:szCs w:val="24"/>
        </w:rPr>
        <w:t>What primary problem or challenge are you trying to address? Please provide a brief narrative summary of the challenge or problem that you have identified and why it is important to solve for your community.  Describe what led to the development of the idea for your INN project and the reasons that you have prioritized this project over alternative challenges identified in your county.</w:t>
      </w:r>
    </w:p>
    <w:p w14:paraId="164F8A29" w14:textId="77777777" w:rsidR="005E5998" w:rsidRDefault="005E5998" w:rsidP="00524EE8">
      <w:pPr>
        <w:rPr>
          <w:rFonts w:asciiTheme="minorHAnsi" w:hAnsiTheme="minorHAnsi" w:cstheme="minorHAnsi"/>
          <w:sz w:val="24"/>
          <w:szCs w:val="24"/>
        </w:rPr>
      </w:pPr>
    </w:p>
    <w:p w14:paraId="0A8D3968" w14:textId="40C81870" w:rsidR="002733B0" w:rsidRPr="00524EE8" w:rsidRDefault="00FF31D6" w:rsidP="00524EE8">
      <w:pPr>
        <w:rPr>
          <w:rFonts w:asciiTheme="minorHAnsi" w:hAnsiTheme="minorHAnsi" w:cstheme="minorHAnsi"/>
          <w:sz w:val="24"/>
          <w:szCs w:val="24"/>
        </w:rPr>
      </w:pPr>
      <w:r>
        <w:rPr>
          <w:rFonts w:asciiTheme="minorHAnsi" w:hAnsiTheme="minorHAnsi" w:cstheme="minorHAnsi"/>
          <w:sz w:val="24"/>
          <w:szCs w:val="24"/>
        </w:rPr>
        <w:t>Ventura County</w:t>
      </w:r>
      <w:r w:rsidR="00213485">
        <w:rPr>
          <w:rFonts w:asciiTheme="minorHAnsi" w:hAnsiTheme="minorHAnsi" w:cstheme="minorHAnsi"/>
          <w:sz w:val="24"/>
          <w:szCs w:val="24"/>
        </w:rPr>
        <w:t>,</w:t>
      </w:r>
      <w:r>
        <w:rPr>
          <w:rFonts w:asciiTheme="minorHAnsi" w:hAnsiTheme="minorHAnsi" w:cstheme="minorHAnsi"/>
          <w:sz w:val="24"/>
          <w:szCs w:val="24"/>
        </w:rPr>
        <w:t xml:space="preserve"> like much of the state</w:t>
      </w:r>
      <w:r w:rsidR="00213485">
        <w:rPr>
          <w:rFonts w:asciiTheme="minorHAnsi" w:hAnsiTheme="minorHAnsi" w:cstheme="minorHAnsi"/>
          <w:sz w:val="24"/>
          <w:szCs w:val="24"/>
        </w:rPr>
        <w:t>,</w:t>
      </w:r>
      <w:r>
        <w:rPr>
          <w:rFonts w:asciiTheme="minorHAnsi" w:hAnsiTheme="minorHAnsi" w:cstheme="minorHAnsi"/>
          <w:sz w:val="24"/>
          <w:szCs w:val="24"/>
        </w:rPr>
        <w:t xml:space="preserve"> and nation has a severe shortage of practicing child and adolescent Psychiatrists. </w:t>
      </w:r>
      <w:r w:rsidR="00127D07">
        <w:rPr>
          <w:rFonts w:asciiTheme="minorHAnsi" w:hAnsiTheme="minorHAnsi" w:cstheme="minorHAnsi"/>
          <w:sz w:val="24"/>
          <w:szCs w:val="24"/>
        </w:rPr>
        <w:t xml:space="preserve">A total of </w:t>
      </w:r>
      <w:r>
        <w:rPr>
          <w:rFonts w:asciiTheme="minorHAnsi" w:hAnsiTheme="minorHAnsi" w:cstheme="minorHAnsi"/>
          <w:sz w:val="24"/>
          <w:szCs w:val="24"/>
        </w:rPr>
        <w:t xml:space="preserve">seventeen practitioners </w:t>
      </w:r>
      <w:r w:rsidR="00127D07">
        <w:rPr>
          <w:rFonts w:asciiTheme="minorHAnsi" w:hAnsiTheme="minorHAnsi" w:cstheme="minorHAnsi"/>
          <w:sz w:val="24"/>
          <w:szCs w:val="24"/>
        </w:rPr>
        <w:t xml:space="preserve">works </w:t>
      </w:r>
      <w:r>
        <w:rPr>
          <w:rFonts w:asciiTheme="minorHAnsi" w:hAnsiTheme="minorHAnsi" w:cstheme="minorHAnsi"/>
          <w:sz w:val="24"/>
          <w:szCs w:val="24"/>
        </w:rPr>
        <w:t xml:space="preserve">in the </w:t>
      </w:r>
      <w:r w:rsidR="00127D07">
        <w:rPr>
          <w:rFonts w:asciiTheme="minorHAnsi" w:hAnsiTheme="minorHAnsi" w:cstheme="minorHAnsi"/>
          <w:sz w:val="24"/>
          <w:szCs w:val="24"/>
        </w:rPr>
        <w:t>C</w:t>
      </w:r>
      <w:r>
        <w:rPr>
          <w:rFonts w:asciiTheme="minorHAnsi" w:hAnsiTheme="minorHAnsi" w:cstheme="minorHAnsi"/>
          <w:sz w:val="24"/>
          <w:szCs w:val="24"/>
        </w:rPr>
        <w:t xml:space="preserve">ounty </w:t>
      </w:r>
      <w:r w:rsidR="00127D07">
        <w:rPr>
          <w:rFonts w:asciiTheme="minorHAnsi" w:hAnsiTheme="minorHAnsi" w:cstheme="minorHAnsi"/>
          <w:sz w:val="24"/>
          <w:szCs w:val="24"/>
        </w:rPr>
        <w:t>to</w:t>
      </w:r>
      <w:r>
        <w:rPr>
          <w:rFonts w:asciiTheme="minorHAnsi" w:hAnsiTheme="minorHAnsi" w:cstheme="minorHAnsi"/>
          <w:sz w:val="24"/>
          <w:szCs w:val="24"/>
        </w:rPr>
        <w:t xml:space="preserve"> </w:t>
      </w:r>
      <w:r w:rsidR="00127D07">
        <w:rPr>
          <w:rFonts w:asciiTheme="minorHAnsi" w:hAnsiTheme="minorHAnsi" w:cstheme="minorHAnsi"/>
          <w:sz w:val="24"/>
          <w:szCs w:val="24"/>
        </w:rPr>
        <w:t xml:space="preserve">serve </w:t>
      </w:r>
      <w:r>
        <w:rPr>
          <w:rFonts w:asciiTheme="minorHAnsi" w:hAnsiTheme="minorHAnsi" w:cstheme="minorHAnsi"/>
          <w:sz w:val="24"/>
          <w:szCs w:val="24"/>
        </w:rPr>
        <w:t>187,695 youth</w:t>
      </w:r>
      <w:r>
        <w:rPr>
          <w:rStyle w:val="FootnoteReference"/>
          <w:rFonts w:asciiTheme="minorHAnsi" w:hAnsiTheme="minorHAnsi" w:cstheme="minorHAnsi"/>
          <w:sz w:val="24"/>
          <w:szCs w:val="24"/>
        </w:rPr>
        <w:footnoteReference w:id="2"/>
      </w:r>
      <w:r>
        <w:rPr>
          <w:rFonts w:asciiTheme="minorHAnsi" w:hAnsiTheme="minorHAnsi" w:cstheme="minorHAnsi"/>
          <w:sz w:val="24"/>
          <w:szCs w:val="24"/>
        </w:rPr>
        <w:t xml:space="preserve">. The statistics get worse once </w:t>
      </w:r>
      <w:r w:rsidR="002B5D60">
        <w:rPr>
          <w:rFonts w:asciiTheme="minorHAnsi" w:hAnsiTheme="minorHAnsi" w:cstheme="minorHAnsi"/>
          <w:sz w:val="24"/>
          <w:szCs w:val="24"/>
        </w:rPr>
        <w:t>compared</w:t>
      </w:r>
      <w:r>
        <w:rPr>
          <w:rFonts w:asciiTheme="minorHAnsi" w:hAnsiTheme="minorHAnsi" w:cstheme="minorHAnsi"/>
          <w:sz w:val="24"/>
          <w:szCs w:val="24"/>
        </w:rPr>
        <w:t xml:space="preserve"> </w:t>
      </w:r>
      <w:r w:rsidR="002B5D60">
        <w:rPr>
          <w:rFonts w:asciiTheme="minorHAnsi" w:hAnsiTheme="minorHAnsi" w:cstheme="minorHAnsi"/>
          <w:sz w:val="24"/>
          <w:szCs w:val="24"/>
        </w:rPr>
        <w:t>to</w:t>
      </w:r>
      <w:r>
        <w:rPr>
          <w:rFonts w:asciiTheme="minorHAnsi" w:hAnsiTheme="minorHAnsi" w:cstheme="minorHAnsi"/>
          <w:sz w:val="24"/>
          <w:szCs w:val="24"/>
        </w:rPr>
        <w:t xml:space="preserve"> rural areas like the Santa Clara Valley to more populus cities like Ventura and Oxnard.  </w:t>
      </w:r>
      <w:r w:rsidR="0096583D">
        <w:rPr>
          <w:rFonts w:asciiTheme="minorHAnsi" w:hAnsiTheme="minorHAnsi" w:cstheme="minorHAnsi"/>
          <w:sz w:val="24"/>
          <w:szCs w:val="24"/>
        </w:rPr>
        <w:t xml:space="preserve">Community Memorial Healthcare </w:t>
      </w:r>
      <w:proofErr w:type="gramStart"/>
      <w:r w:rsidR="0096583D">
        <w:rPr>
          <w:rFonts w:asciiTheme="minorHAnsi" w:hAnsiTheme="minorHAnsi" w:cstheme="minorHAnsi"/>
          <w:sz w:val="24"/>
          <w:szCs w:val="24"/>
        </w:rPr>
        <w:t>a local</w:t>
      </w:r>
      <w:proofErr w:type="gramEnd"/>
      <w:r w:rsidR="0096583D">
        <w:rPr>
          <w:rFonts w:asciiTheme="minorHAnsi" w:hAnsiTheme="minorHAnsi" w:cstheme="minorHAnsi"/>
          <w:sz w:val="24"/>
          <w:szCs w:val="24"/>
        </w:rPr>
        <w:t xml:space="preserve"> system with two hospitals and 28 clinics has just one child and adolescent psychiatrist. </w:t>
      </w:r>
      <w:r>
        <w:rPr>
          <w:rFonts w:asciiTheme="minorHAnsi" w:hAnsiTheme="minorHAnsi" w:cstheme="minorHAnsi"/>
          <w:sz w:val="24"/>
          <w:szCs w:val="24"/>
        </w:rPr>
        <w:t>While this issue is not new</w:t>
      </w:r>
      <w:r w:rsidR="006461AA">
        <w:rPr>
          <w:rFonts w:asciiTheme="minorHAnsi" w:hAnsiTheme="minorHAnsi" w:cstheme="minorHAnsi"/>
          <w:sz w:val="24"/>
          <w:szCs w:val="24"/>
        </w:rPr>
        <w:t>,</w:t>
      </w:r>
      <w:r>
        <w:rPr>
          <w:rFonts w:asciiTheme="minorHAnsi" w:hAnsiTheme="minorHAnsi" w:cstheme="minorHAnsi"/>
          <w:sz w:val="24"/>
          <w:szCs w:val="24"/>
        </w:rPr>
        <w:t xml:space="preserve"> strategies to correct the shortage are long term wh</w:t>
      </w:r>
      <w:r w:rsidR="00213485">
        <w:rPr>
          <w:rFonts w:asciiTheme="minorHAnsi" w:hAnsiTheme="minorHAnsi" w:cstheme="minorHAnsi"/>
          <w:sz w:val="24"/>
          <w:szCs w:val="24"/>
        </w:rPr>
        <w:t>ile</w:t>
      </w:r>
      <w:r>
        <w:rPr>
          <w:rFonts w:asciiTheme="minorHAnsi" w:hAnsiTheme="minorHAnsi" w:cstheme="minorHAnsi"/>
          <w:sz w:val="24"/>
          <w:szCs w:val="24"/>
        </w:rPr>
        <w:t xml:space="preserve"> relief is needed now. </w:t>
      </w:r>
      <w:r w:rsidR="00127D07">
        <w:rPr>
          <w:rFonts w:asciiTheme="minorHAnsi" w:hAnsiTheme="minorHAnsi" w:cstheme="minorHAnsi"/>
          <w:sz w:val="24"/>
          <w:szCs w:val="24"/>
        </w:rPr>
        <w:t>Demand has continued to grow since the pandemic. Adolescents</w:t>
      </w:r>
      <w:r>
        <w:rPr>
          <w:rFonts w:asciiTheme="minorHAnsi" w:hAnsiTheme="minorHAnsi" w:cstheme="minorHAnsi"/>
          <w:sz w:val="24"/>
          <w:szCs w:val="24"/>
        </w:rPr>
        <w:t xml:space="preserve"> continue to get sicker with suicide rates increased by 62% from 2007 -2021 </w:t>
      </w:r>
      <w:r w:rsidR="00213485">
        <w:rPr>
          <w:rFonts w:asciiTheme="minorHAnsi" w:hAnsiTheme="minorHAnsi" w:cstheme="minorHAnsi"/>
          <w:sz w:val="24"/>
          <w:szCs w:val="24"/>
        </w:rPr>
        <w:t>and</w:t>
      </w:r>
      <w:r>
        <w:rPr>
          <w:rFonts w:asciiTheme="minorHAnsi" w:hAnsiTheme="minorHAnsi" w:cstheme="minorHAnsi"/>
          <w:sz w:val="24"/>
          <w:szCs w:val="24"/>
        </w:rPr>
        <w:t xml:space="preserve"> homicide rates among youth ages 10-24 increased 60% from 2014 to 2021</w:t>
      </w:r>
      <w:r>
        <w:rPr>
          <w:rStyle w:val="FootnoteReference"/>
          <w:rFonts w:asciiTheme="minorHAnsi" w:hAnsiTheme="minorHAnsi" w:cstheme="minorHAnsi"/>
          <w:sz w:val="24"/>
          <w:szCs w:val="24"/>
        </w:rPr>
        <w:footnoteReference w:id="3"/>
      </w:r>
      <w:r>
        <w:rPr>
          <w:rFonts w:asciiTheme="minorHAnsi" w:hAnsiTheme="minorHAnsi" w:cstheme="minorHAnsi"/>
          <w:sz w:val="24"/>
          <w:szCs w:val="24"/>
        </w:rPr>
        <w:t xml:space="preserve">. </w:t>
      </w:r>
      <w:r w:rsidR="00127D07">
        <w:rPr>
          <w:rFonts w:asciiTheme="minorHAnsi" w:hAnsiTheme="minorHAnsi" w:cstheme="minorHAnsi"/>
          <w:sz w:val="24"/>
          <w:szCs w:val="24"/>
        </w:rPr>
        <w:t>Statistics</w:t>
      </w:r>
      <w:r>
        <w:rPr>
          <w:rFonts w:asciiTheme="minorHAnsi" w:hAnsiTheme="minorHAnsi" w:cstheme="minorHAnsi"/>
          <w:sz w:val="24"/>
          <w:szCs w:val="24"/>
        </w:rPr>
        <w:t xml:space="preserve"> such as these were part of the catalyst to the declaration of American </w:t>
      </w:r>
      <w:r w:rsidR="00127D07">
        <w:rPr>
          <w:rFonts w:asciiTheme="minorHAnsi" w:hAnsiTheme="minorHAnsi" w:cstheme="minorHAnsi"/>
          <w:sz w:val="24"/>
          <w:szCs w:val="24"/>
        </w:rPr>
        <w:t>Academy</w:t>
      </w:r>
      <w:r>
        <w:rPr>
          <w:rFonts w:asciiTheme="minorHAnsi" w:hAnsiTheme="minorHAnsi" w:cstheme="minorHAnsi"/>
          <w:sz w:val="24"/>
          <w:szCs w:val="24"/>
        </w:rPr>
        <w:t xml:space="preserve"> of Pediatrics, </w:t>
      </w:r>
      <w:r w:rsidR="00127D07">
        <w:rPr>
          <w:rFonts w:asciiTheme="minorHAnsi" w:hAnsiTheme="minorHAnsi" w:cstheme="minorHAnsi"/>
          <w:sz w:val="24"/>
          <w:szCs w:val="24"/>
        </w:rPr>
        <w:t>American Academy of Child and Adolescent Psychiatry and Children’s Hospital Associat</w:t>
      </w:r>
      <w:r w:rsidR="00213485">
        <w:rPr>
          <w:rFonts w:asciiTheme="minorHAnsi" w:hAnsiTheme="minorHAnsi" w:cstheme="minorHAnsi"/>
          <w:sz w:val="24"/>
          <w:szCs w:val="24"/>
        </w:rPr>
        <w:t>ion</w:t>
      </w:r>
      <w:r w:rsidR="00127D07">
        <w:rPr>
          <w:rFonts w:asciiTheme="minorHAnsi" w:hAnsiTheme="minorHAnsi" w:cstheme="minorHAnsi"/>
          <w:sz w:val="24"/>
          <w:szCs w:val="24"/>
        </w:rPr>
        <w:t xml:space="preserve"> of a National Emergency in Child and Adolescent Mental Health. </w:t>
      </w:r>
      <w:r>
        <w:rPr>
          <w:rFonts w:asciiTheme="minorHAnsi" w:hAnsiTheme="minorHAnsi" w:cstheme="minorHAnsi"/>
          <w:sz w:val="24"/>
          <w:szCs w:val="24"/>
        </w:rPr>
        <w:t xml:space="preserve"> </w:t>
      </w:r>
    </w:p>
    <w:p w14:paraId="739A7AAD" w14:textId="77777777" w:rsidR="005E5998" w:rsidRDefault="005E5998" w:rsidP="00524EE8">
      <w:pPr>
        <w:rPr>
          <w:rFonts w:asciiTheme="minorHAnsi" w:hAnsiTheme="minorHAnsi" w:cstheme="minorHAnsi"/>
          <w:sz w:val="24"/>
          <w:szCs w:val="24"/>
        </w:rPr>
      </w:pPr>
    </w:p>
    <w:p w14:paraId="66DFF184" w14:textId="01152817" w:rsidR="002733B0" w:rsidRDefault="00FF31D6" w:rsidP="00524EE8">
      <w:pPr>
        <w:rPr>
          <w:rFonts w:asciiTheme="minorHAnsi" w:hAnsiTheme="minorHAnsi" w:cstheme="minorHAnsi"/>
          <w:sz w:val="24"/>
          <w:szCs w:val="24"/>
        </w:rPr>
      </w:pPr>
      <w:r>
        <w:rPr>
          <w:rFonts w:asciiTheme="minorHAnsi" w:hAnsiTheme="minorHAnsi" w:cstheme="minorHAnsi"/>
          <w:sz w:val="24"/>
          <w:szCs w:val="24"/>
        </w:rPr>
        <w:t>Locally t</w:t>
      </w:r>
      <w:r w:rsidRPr="00524EE8">
        <w:rPr>
          <w:rFonts w:asciiTheme="minorHAnsi" w:hAnsiTheme="minorHAnsi" w:cstheme="minorHAnsi"/>
          <w:sz w:val="24"/>
          <w:szCs w:val="24"/>
        </w:rPr>
        <w:t xml:space="preserve">he need for </w:t>
      </w:r>
      <w:r>
        <w:rPr>
          <w:rFonts w:asciiTheme="minorHAnsi" w:hAnsiTheme="minorHAnsi" w:cstheme="minorHAnsi"/>
          <w:sz w:val="24"/>
          <w:szCs w:val="24"/>
        </w:rPr>
        <w:t xml:space="preserve">additional mental health services was also </w:t>
      </w:r>
      <w:r w:rsidR="006461AA">
        <w:rPr>
          <w:rFonts w:asciiTheme="minorHAnsi" w:hAnsiTheme="minorHAnsi" w:cstheme="minorHAnsi"/>
          <w:sz w:val="24"/>
          <w:szCs w:val="24"/>
        </w:rPr>
        <w:t xml:space="preserve">documented </w:t>
      </w:r>
      <w:r>
        <w:rPr>
          <w:rFonts w:asciiTheme="minorHAnsi" w:hAnsiTheme="minorHAnsi" w:cstheme="minorHAnsi"/>
          <w:sz w:val="24"/>
          <w:szCs w:val="24"/>
        </w:rPr>
        <w:t>in</w:t>
      </w:r>
      <w:r w:rsidRPr="00524EE8">
        <w:rPr>
          <w:rFonts w:asciiTheme="minorHAnsi" w:hAnsiTheme="minorHAnsi" w:cstheme="minorHAnsi"/>
          <w:sz w:val="24"/>
          <w:szCs w:val="24"/>
        </w:rPr>
        <w:t xml:space="preserve"> </w:t>
      </w:r>
      <w:r>
        <w:rPr>
          <w:rFonts w:asciiTheme="minorHAnsi" w:hAnsiTheme="minorHAnsi" w:cstheme="minorHAnsi"/>
          <w:sz w:val="24"/>
          <w:szCs w:val="24"/>
        </w:rPr>
        <w:t xml:space="preserve">the latest community health needs assessment </w:t>
      </w:r>
      <w:r w:rsidRPr="00524EE8">
        <w:rPr>
          <w:rFonts w:asciiTheme="minorHAnsi" w:hAnsiTheme="minorHAnsi" w:cstheme="minorHAnsi"/>
          <w:sz w:val="24"/>
          <w:szCs w:val="24"/>
        </w:rPr>
        <w:t xml:space="preserve">and </w:t>
      </w:r>
      <w:r w:rsidRPr="00213485">
        <w:rPr>
          <w:rFonts w:asciiTheme="minorHAnsi" w:hAnsiTheme="minorHAnsi" w:cstheme="minorHAnsi"/>
          <w:sz w:val="24"/>
          <w:szCs w:val="24"/>
        </w:rPr>
        <w:t>discussions with local stakeholders,</w:t>
      </w:r>
      <w:r w:rsidRPr="00524EE8">
        <w:rPr>
          <w:rFonts w:asciiTheme="minorHAnsi" w:hAnsiTheme="minorHAnsi" w:cstheme="minorHAnsi"/>
          <w:sz w:val="24"/>
          <w:szCs w:val="24"/>
        </w:rPr>
        <w:t xml:space="preserve"> which highlighted an urgent need for enhanced mental health services across all age groups</w:t>
      </w:r>
      <w:r>
        <w:rPr>
          <w:rStyle w:val="FootnoteReference"/>
          <w:rFonts w:asciiTheme="minorHAnsi" w:hAnsiTheme="minorHAnsi" w:cstheme="minorHAnsi"/>
          <w:sz w:val="24"/>
          <w:szCs w:val="24"/>
        </w:rPr>
        <w:footnoteReference w:id="4"/>
      </w:r>
      <w:r w:rsidRPr="00524EE8">
        <w:rPr>
          <w:rFonts w:asciiTheme="minorHAnsi" w:hAnsiTheme="minorHAnsi" w:cstheme="minorHAnsi"/>
          <w:sz w:val="24"/>
          <w:szCs w:val="24"/>
        </w:rPr>
        <w:t>.</w:t>
      </w:r>
      <w:r w:rsidR="007D5ECC">
        <w:rPr>
          <w:rFonts w:asciiTheme="minorHAnsi" w:hAnsiTheme="minorHAnsi" w:cstheme="minorHAnsi"/>
          <w:sz w:val="24"/>
          <w:szCs w:val="24"/>
        </w:rPr>
        <w:t xml:space="preserve"> </w:t>
      </w:r>
      <w:r w:rsidRPr="00524EE8">
        <w:rPr>
          <w:rFonts w:asciiTheme="minorHAnsi" w:hAnsiTheme="minorHAnsi" w:cstheme="minorHAnsi"/>
          <w:sz w:val="24"/>
          <w:szCs w:val="24"/>
        </w:rPr>
        <w:t xml:space="preserve"> </w:t>
      </w:r>
      <w:r w:rsidR="007D5ECC">
        <w:rPr>
          <w:rFonts w:asciiTheme="minorHAnsi" w:hAnsiTheme="minorHAnsi" w:cstheme="minorHAnsi"/>
          <w:sz w:val="24"/>
          <w:szCs w:val="24"/>
        </w:rPr>
        <w:t>On a more granular level the needs assessment focus groups noted the need for increased connection to care requesting more provider consistency, continuity of care, and more local services. Additionally, community members felt that insurance coverage for services is not reliable, wait times can be lengthy, and stigma were some of the reasons listed that can cause families not to follow through on needed services or direct referrals.  Researchers concluded that there is a high level of need for cultivating trust withing the community to address the barriers that prevent successful connection to Mental Health services</w:t>
      </w:r>
      <w:r>
        <w:rPr>
          <w:rStyle w:val="FootnoteReference"/>
          <w:rFonts w:asciiTheme="minorHAnsi" w:hAnsiTheme="minorHAnsi" w:cstheme="minorHAnsi"/>
          <w:sz w:val="24"/>
          <w:szCs w:val="24"/>
        </w:rPr>
        <w:footnoteReference w:id="5"/>
      </w:r>
      <w:r w:rsidR="007D5ECC">
        <w:rPr>
          <w:rFonts w:asciiTheme="minorHAnsi" w:hAnsiTheme="minorHAnsi" w:cstheme="minorHAnsi"/>
          <w:sz w:val="24"/>
          <w:szCs w:val="24"/>
        </w:rPr>
        <w:t xml:space="preserve">. As a </w:t>
      </w:r>
      <w:r w:rsidR="00866C54">
        <w:rPr>
          <w:rFonts w:asciiTheme="minorHAnsi" w:hAnsiTheme="minorHAnsi" w:cstheme="minorHAnsi"/>
          <w:sz w:val="24"/>
          <w:szCs w:val="24"/>
        </w:rPr>
        <w:t>result,</w:t>
      </w:r>
      <w:r w:rsidR="007D5ECC">
        <w:rPr>
          <w:rFonts w:asciiTheme="minorHAnsi" w:hAnsiTheme="minorHAnsi" w:cstheme="minorHAnsi"/>
          <w:sz w:val="24"/>
          <w:szCs w:val="24"/>
        </w:rPr>
        <w:t xml:space="preserve"> t</w:t>
      </w:r>
      <w:r w:rsidR="002F3CE6">
        <w:rPr>
          <w:rFonts w:asciiTheme="minorHAnsi" w:hAnsiTheme="minorHAnsi" w:cstheme="minorHAnsi"/>
          <w:sz w:val="24"/>
          <w:szCs w:val="24"/>
        </w:rPr>
        <w:t>he County</w:t>
      </w:r>
      <w:r w:rsidRPr="00524EE8">
        <w:rPr>
          <w:rFonts w:asciiTheme="minorHAnsi" w:hAnsiTheme="minorHAnsi" w:cstheme="minorHAnsi"/>
          <w:sz w:val="24"/>
          <w:szCs w:val="24"/>
        </w:rPr>
        <w:t xml:space="preserve"> </w:t>
      </w:r>
      <w:r w:rsidR="007D5ECC">
        <w:rPr>
          <w:rFonts w:asciiTheme="minorHAnsi" w:hAnsiTheme="minorHAnsi" w:cstheme="minorHAnsi"/>
          <w:sz w:val="24"/>
          <w:szCs w:val="24"/>
        </w:rPr>
        <w:t xml:space="preserve">is partnering with a local </w:t>
      </w:r>
      <w:r w:rsidR="00866C54">
        <w:rPr>
          <w:rFonts w:asciiTheme="minorHAnsi" w:hAnsiTheme="minorHAnsi" w:cstheme="minorHAnsi"/>
          <w:sz w:val="24"/>
          <w:szCs w:val="24"/>
        </w:rPr>
        <w:t>health care network</w:t>
      </w:r>
      <w:r w:rsidR="007D5ECC">
        <w:rPr>
          <w:rFonts w:asciiTheme="minorHAnsi" w:hAnsiTheme="minorHAnsi" w:cstheme="minorHAnsi"/>
          <w:sz w:val="24"/>
          <w:szCs w:val="24"/>
        </w:rPr>
        <w:t xml:space="preserve"> to pilot a promising practice </w:t>
      </w:r>
      <w:r w:rsidR="00866C54">
        <w:rPr>
          <w:rFonts w:asciiTheme="minorHAnsi" w:hAnsiTheme="minorHAnsi" w:cstheme="minorHAnsi"/>
          <w:sz w:val="24"/>
          <w:szCs w:val="24"/>
        </w:rPr>
        <w:t xml:space="preserve">to solve some of these needs. The County </w:t>
      </w:r>
      <w:r w:rsidRPr="00524EE8">
        <w:rPr>
          <w:rFonts w:asciiTheme="minorHAnsi" w:hAnsiTheme="minorHAnsi" w:cstheme="minorHAnsi"/>
          <w:sz w:val="24"/>
          <w:szCs w:val="24"/>
        </w:rPr>
        <w:t xml:space="preserve">prioritized this project due to its potential for </w:t>
      </w:r>
      <w:r w:rsidR="000613B1">
        <w:rPr>
          <w:rFonts w:asciiTheme="minorHAnsi" w:hAnsiTheme="minorHAnsi" w:cstheme="minorHAnsi"/>
          <w:sz w:val="24"/>
          <w:szCs w:val="24"/>
        </w:rPr>
        <w:t xml:space="preserve">a </w:t>
      </w:r>
      <w:r w:rsidRPr="00524EE8">
        <w:rPr>
          <w:rFonts w:asciiTheme="minorHAnsi" w:hAnsiTheme="minorHAnsi" w:cstheme="minorHAnsi"/>
          <w:sz w:val="24"/>
          <w:szCs w:val="24"/>
        </w:rPr>
        <w:t>significant and immediate positive impact on community well-being.</w:t>
      </w:r>
      <w:r w:rsidR="002C6D33">
        <w:rPr>
          <w:rFonts w:asciiTheme="minorHAnsi" w:hAnsiTheme="minorHAnsi" w:cstheme="minorHAnsi"/>
          <w:sz w:val="24"/>
          <w:szCs w:val="24"/>
        </w:rPr>
        <w:t xml:space="preserve"> </w:t>
      </w:r>
    </w:p>
    <w:p w14:paraId="402D81B7" w14:textId="77777777" w:rsidR="00213485" w:rsidRDefault="00213485" w:rsidP="00524EE8">
      <w:pPr>
        <w:rPr>
          <w:rFonts w:asciiTheme="minorHAnsi" w:hAnsiTheme="minorHAnsi" w:cstheme="minorHAnsi"/>
          <w:sz w:val="24"/>
          <w:szCs w:val="24"/>
        </w:rPr>
      </w:pPr>
    </w:p>
    <w:p w14:paraId="453373F7" w14:textId="421A0B12" w:rsidR="00213485" w:rsidRPr="00213485" w:rsidRDefault="00FF31D6" w:rsidP="00213485">
      <w:pPr>
        <w:rPr>
          <w:rFonts w:asciiTheme="minorHAnsi" w:hAnsiTheme="minorHAnsi" w:cstheme="minorHAnsi"/>
          <w:sz w:val="24"/>
          <w:szCs w:val="24"/>
        </w:rPr>
      </w:pPr>
      <w:r w:rsidRPr="00213485">
        <w:rPr>
          <w:rFonts w:asciiTheme="minorHAnsi" w:hAnsiTheme="minorHAnsi" w:cstheme="minorHAnsi"/>
          <w:sz w:val="24"/>
          <w:szCs w:val="24"/>
        </w:rPr>
        <w:lastRenderedPageBreak/>
        <w:t>The primary aim</w:t>
      </w:r>
      <w:r w:rsidR="002F3CE6">
        <w:rPr>
          <w:rFonts w:asciiTheme="minorHAnsi" w:hAnsiTheme="minorHAnsi" w:cstheme="minorHAnsi"/>
          <w:sz w:val="24"/>
          <w:szCs w:val="24"/>
        </w:rPr>
        <w:t xml:space="preserve"> is</w:t>
      </w:r>
      <w:r w:rsidRPr="00213485">
        <w:rPr>
          <w:rFonts w:asciiTheme="minorHAnsi" w:hAnsiTheme="minorHAnsi" w:cstheme="minorHAnsi"/>
          <w:sz w:val="24"/>
          <w:szCs w:val="24"/>
        </w:rPr>
        <w:t xml:space="preserve"> to </w:t>
      </w:r>
      <w:r w:rsidR="00866C54">
        <w:rPr>
          <w:rFonts w:asciiTheme="minorHAnsi" w:hAnsiTheme="minorHAnsi" w:cstheme="minorHAnsi"/>
          <w:sz w:val="24"/>
          <w:szCs w:val="24"/>
        </w:rPr>
        <w:t>expand</w:t>
      </w:r>
      <w:r w:rsidRPr="00213485">
        <w:rPr>
          <w:rFonts w:asciiTheme="minorHAnsi" w:hAnsiTheme="minorHAnsi" w:cstheme="minorHAnsi"/>
          <w:sz w:val="24"/>
          <w:szCs w:val="24"/>
        </w:rPr>
        <w:t xml:space="preserve"> the limited access to comprehensive mental health services for children, youth, </w:t>
      </w:r>
      <w:r w:rsidR="002F3CE6">
        <w:rPr>
          <w:rFonts w:asciiTheme="minorHAnsi" w:hAnsiTheme="minorHAnsi" w:cstheme="minorHAnsi"/>
          <w:sz w:val="24"/>
          <w:szCs w:val="24"/>
        </w:rPr>
        <w:t xml:space="preserve">and </w:t>
      </w:r>
      <w:r w:rsidRPr="00213485">
        <w:rPr>
          <w:rFonts w:asciiTheme="minorHAnsi" w:hAnsiTheme="minorHAnsi" w:cstheme="minorHAnsi"/>
          <w:sz w:val="24"/>
          <w:szCs w:val="24"/>
        </w:rPr>
        <w:t>young adults within our community</w:t>
      </w:r>
      <w:r w:rsidR="00866C54">
        <w:rPr>
          <w:rFonts w:asciiTheme="minorHAnsi" w:hAnsiTheme="minorHAnsi" w:cstheme="minorHAnsi"/>
          <w:sz w:val="24"/>
          <w:szCs w:val="24"/>
        </w:rPr>
        <w:t xml:space="preserve"> by leveraging the expertise that already exists</w:t>
      </w:r>
      <w:r w:rsidRPr="00213485">
        <w:rPr>
          <w:rFonts w:asciiTheme="minorHAnsi" w:hAnsiTheme="minorHAnsi" w:cstheme="minorHAnsi"/>
          <w:sz w:val="24"/>
          <w:szCs w:val="24"/>
        </w:rPr>
        <w:t xml:space="preserve">. </w:t>
      </w:r>
      <w:r w:rsidR="002F3CE6">
        <w:rPr>
          <w:rFonts w:asciiTheme="minorHAnsi" w:hAnsiTheme="minorHAnsi" w:cstheme="minorHAnsi"/>
          <w:sz w:val="24"/>
          <w:szCs w:val="24"/>
        </w:rPr>
        <w:t>Barriers to mental health care</w:t>
      </w:r>
      <w:r w:rsidRPr="00213485">
        <w:rPr>
          <w:rFonts w:asciiTheme="minorHAnsi" w:hAnsiTheme="minorHAnsi" w:cstheme="minorHAnsi"/>
          <w:sz w:val="24"/>
          <w:szCs w:val="24"/>
        </w:rPr>
        <w:t xml:space="preserve"> result in </w:t>
      </w:r>
      <w:r w:rsidR="002F3CE6">
        <w:rPr>
          <w:rFonts w:asciiTheme="minorHAnsi" w:hAnsiTheme="minorHAnsi" w:cstheme="minorHAnsi"/>
          <w:sz w:val="24"/>
          <w:szCs w:val="24"/>
        </w:rPr>
        <w:t xml:space="preserve">prolonged suffering and </w:t>
      </w:r>
      <w:r w:rsidRPr="00213485">
        <w:rPr>
          <w:rFonts w:asciiTheme="minorHAnsi" w:hAnsiTheme="minorHAnsi" w:cstheme="minorHAnsi"/>
          <w:sz w:val="24"/>
          <w:szCs w:val="24"/>
        </w:rPr>
        <w:t xml:space="preserve">adverse health outcomes </w:t>
      </w:r>
      <w:r w:rsidR="002F3CE6">
        <w:rPr>
          <w:rFonts w:asciiTheme="minorHAnsi" w:hAnsiTheme="minorHAnsi" w:cstheme="minorHAnsi"/>
          <w:sz w:val="24"/>
          <w:szCs w:val="24"/>
        </w:rPr>
        <w:t>placing</w:t>
      </w:r>
      <w:r w:rsidRPr="00213485">
        <w:rPr>
          <w:rFonts w:asciiTheme="minorHAnsi" w:hAnsiTheme="minorHAnsi" w:cstheme="minorHAnsi"/>
          <w:sz w:val="24"/>
          <w:szCs w:val="24"/>
        </w:rPr>
        <w:t xml:space="preserve"> additional strain on the healthcare system. This project </w:t>
      </w:r>
      <w:r w:rsidR="002F3CE6">
        <w:rPr>
          <w:rFonts w:asciiTheme="minorHAnsi" w:hAnsiTheme="minorHAnsi" w:cstheme="minorHAnsi"/>
          <w:sz w:val="24"/>
          <w:szCs w:val="24"/>
        </w:rPr>
        <w:t xml:space="preserve">makes use of </w:t>
      </w:r>
      <w:r w:rsidR="00866C54">
        <w:rPr>
          <w:rFonts w:asciiTheme="minorHAnsi" w:hAnsiTheme="minorHAnsi" w:cstheme="minorHAnsi"/>
          <w:sz w:val="24"/>
          <w:szCs w:val="24"/>
        </w:rPr>
        <w:t>current</w:t>
      </w:r>
      <w:r w:rsidR="002F3CE6">
        <w:rPr>
          <w:rFonts w:asciiTheme="minorHAnsi" w:hAnsiTheme="minorHAnsi" w:cstheme="minorHAnsi"/>
          <w:sz w:val="24"/>
          <w:szCs w:val="24"/>
        </w:rPr>
        <w:t xml:space="preserve"> infrastructure to </w:t>
      </w:r>
      <w:r w:rsidRPr="00213485">
        <w:rPr>
          <w:rFonts w:asciiTheme="minorHAnsi" w:hAnsiTheme="minorHAnsi" w:cstheme="minorHAnsi"/>
          <w:sz w:val="24"/>
          <w:szCs w:val="24"/>
        </w:rPr>
        <w:t xml:space="preserve">address mental and behavioral health issues early and </w:t>
      </w:r>
      <w:r w:rsidR="00EB0AB4" w:rsidRPr="00213485">
        <w:rPr>
          <w:rFonts w:asciiTheme="minorHAnsi" w:hAnsiTheme="minorHAnsi" w:cstheme="minorHAnsi"/>
          <w:sz w:val="24"/>
          <w:szCs w:val="24"/>
        </w:rPr>
        <w:t>improve</w:t>
      </w:r>
      <w:r w:rsidRPr="00213485">
        <w:rPr>
          <w:rFonts w:asciiTheme="minorHAnsi" w:hAnsiTheme="minorHAnsi" w:cstheme="minorHAnsi"/>
          <w:sz w:val="24"/>
          <w:szCs w:val="24"/>
        </w:rPr>
        <w:t xml:space="preserve"> long-term mental health outcomes for this diverse population.</w:t>
      </w:r>
    </w:p>
    <w:p w14:paraId="14CB3256" w14:textId="77777777" w:rsidR="005E5998" w:rsidRDefault="005E5998" w:rsidP="00524EE8">
      <w:pPr>
        <w:rPr>
          <w:rFonts w:asciiTheme="minorHAnsi" w:hAnsiTheme="minorHAnsi" w:cstheme="minorHAnsi"/>
          <w:sz w:val="24"/>
          <w:szCs w:val="24"/>
        </w:rPr>
      </w:pPr>
    </w:p>
    <w:p w14:paraId="384151A2" w14:textId="602A796A" w:rsidR="002733B0" w:rsidRPr="00524EE8" w:rsidRDefault="00FF31D6" w:rsidP="00524EE8">
      <w:pPr>
        <w:rPr>
          <w:rFonts w:asciiTheme="minorHAnsi" w:hAnsiTheme="minorHAnsi" w:cstheme="minorHAnsi"/>
          <w:sz w:val="24"/>
          <w:szCs w:val="24"/>
        </w:rPr>
      </w:pPr>
      <w:r>
        <w:rPr>
          <w:rFonts w:asciiTheme="minorHAnsi" w:hAnsiTheme="minorHAnsi" w:cstheme="minorHAnsi"/>
          <w:sz w:val="24"/>
          <w:szCs w:val="24"/>
        </w:rPr>
        <w:t>I</w:t>
      </w:r>
      <w:r w:rsidRPr="00524EE8">
        <w:rPr>
          <w:rFonts w:asciiTheme="minorHAnsi" w:hAnsiTheme="minorHAnsi" w:cstheme="minorHAnsi"/>
          <w:sz w:val="24"/>
          <w:szCs w:val="24"/>
        </w:rPr>
        <w:t>mplementing</w:t>
      </w:r>
      <w:r w:rsidRPr="00A044EF">
        <w:rPr>
          <w:rFonts w:asciiTheme="minorHAnsi" w:hAnsiTheme="minorHAnsi" w:cstheme="minorHAnsi"/>
          <w:sz w:val="24"/>
          <w:szCs w:val="24"/>
        </w:rPr>
        <w:t xml:space="preserve"> the Collaborative Care Model</w:t>
      </w:r>
      <w:r>
        <w:rPr>
          <w:rFonts w:asciiTheme="minorHAnsi" w:hAnsiTheme="minorHAnsi" w:cstheme="minorHAnsi"/>
          <w:sz w:val="24"/>
          <w:szCs w:val="24"/>
        </w:rPr>
        <w:t xml:space="preserve"> </w:t>
      </w:r>
      <w:r w:rsidR="006461AA">
        <w:rPr>
          <w:rFonts w:asciiTheme="minorHAnsi" w:hAnsiTheme="minorHAnsi" w:cstheme="minorHAnsi"/>
          <w:sz w:val="24"/>
          <w:szCs w:val="24"/>
        </w:rPr>
        <w:t xml:space="preserve">(CoCM) </w:t>
      </w:r>
      <w:r w:rsidRPr="00A044EF">
        <w:rPr>
          <w:rFonts w:asciiTheme="minorHAnsi" w:hAnsiTheme="minorHAnsi" w:cstheme="minorHAnsi"/>
          <w:sz w:val="24"/>
          <w:szCs w:val="24"/>
        </w:rPr>
        <w:t xml:space="preserve">and the Behavioral Health Integration </w:t>
      </w:r>
      <w:r w:rsidR="006461AA">
        <w:rPr>
          <w:rFonts w:asciiTheme="minorHAnsi" w:hAnsiTheme="minorHAnsi" w:cstheme="minorHAnsi"/>
          <w:sz w:val="24"/>
          <w:szCs w:val="24"/>
        </w:rPr>
        <w:t xml:space="preserve">(BHI) </w:t>
      </w:r>
      <w:r w:rsidRPr="00A044EF">
        <w:rPr>
          <w:rFonts w:asciiTheme="minorHAnsi" w:hAnsiTheme="minorHAnsi" w:cstheme="minorHAnsi"/>
          <w:sz w:val="24"/>
          <w:szCs w:val="24"/>
        </w:rPr>
        <w:t>model</w:t>
      </w:r>
      <w:r w:rsidRPr="00524EE8">
        <w:rPr>
          <w:rFonts w:asciiTheme="minorHAnsi" w:hAnsiTheme="minorHAnsi" w:cstheme="minorHAnsi"/>
          <w:sz w:val="24"/>
          <w:szCs w:val="24"/>
        </w:rPr>
        <w:t xml:space="preserve"> will offer a structured, evidence-based approach </w:t>
      </w:r>
      <w:r w:rsidR="002F3CE6">
        <w:rPr>
          <w:rFonts w:asciiTheme="minorHAnsi" w:hAnsiTheme="minorHAnsi" w:cstheme="minorHAnsi"/>
          <w:sz w:val="24"/>
          <w:szCs w:val="24"/>
        </w:rPr>
        <w:t xml:space="preserve">and modify it </w:t>
      </w:r>
      <w:r w:rsidRPr="00524EE8">
        <w:rPr>
          <w:rFonts w:asciiTheme="minorHAnsi" w:hAnsiTheme="minorHAnsi" w:cstheme="minorHAnsi"/>
          <w:sz w:val="24"/>
          <w:szCs w:val="24"/>
        </w:rPr>
        <w:t>to</w:t>
      </w:r>
      <w:r w:rsidR="008836C9">
        <w:rPr>
          <w:rFonts w:asciiTheme="minorHAnsi" w:hAnsiTheme="minorHAnsi" w:cstheme="minorHAnsi"/>
          <w:sz w:val="24"/>
          <w:szCs w:val="24"/>
        </w:rPr>
        <w:t xml:space="preserve"> focus on</w:t>
      </w:r>
      <w:r w:rsidRPr="00524EE8">
        <w:rPr>
          <w:rFonts w:asciiTheme="minorHAnsi" w:hAnsiTheme="minorHAnsi" w:cstheme="minorHAnsi"/>
          <w:sz w:val="24"/>
          <w:szCs w:val="24"/>
        </w:rPr>
        <w:t xml:space="preserve"> mental health care</w:t>
      </w:r>
      <w:r w:rsidR="002F3CE6">
        <w:rPr>
          <w:rFonts w:asciiTheme="minorHAnsi" w:hAnsiTheme="minorHAnsi" w:cstheme="minorHAnsi"/>
          <w:sz w:val="24"/>
          <w:szCs w:val="24"/>
        </w:rPr>
        <w:t xml:space="preserve"> for youth in Ventura County</w:t>
      </w:r>
      <w:r w:rsidRPr="00524EE8">
        <w:rPr>
          <w:rFonts w:asciiTheme="minorHAnsi" w:hAnsiTheme="minorHAnsi" w:cstheme="minorHAnsi"/>
          <w:sz w:val="24"/>
          <w:szCs w:val="24"/>
        </w:rPr>
        <w:t xml:space="preserve">. </w:t>
      </w:r>
      <w:r w:rsidR="008C53B3">
        <w:rPr>
          <w:rFonts w:asciiTheme="minorHAnsi" w:hAnsiTheme="minorHAnsi" w:cstheme="minorHAnsi"/>
          <w:sz w:val="24"/>
          <w:szCs w:val="24"/>
        </w:rPr>
        <w:t>CoCM</w:t>
      </w:r>
      <w:r w:rsidRPr="00524EE8">
        <w:rPr>
          <w:rFonts w:asciiTheme="minorHAnsi" w:hAnsiTheme="minorHAnsi" w:cstheme="minorHAnsi"/>
          <w:sz w:val="24"/>
          <w:szCs w:val="24"/>
        </w:rPr>
        <w:t xml:space="preserve"> facilitates early identification, treatment, and management of mental health issues, while the BHI model integrates behavioral health services into primary care settings.</w:t>
      </w:r>
      <w:r w:rsidR="008C53B3" w:rsidRPr="008C53B3">
        <w:rPr>
          <w:rFonts w:asciiTheme="minorHAnsi" w:hAnsiTheme="minorHAnsi" w:cstheme="minorHAnsi"/>
          <w:sz w:val="24"/>
          <w:szCs w:val="24"/>
        </w:rPr>
        <w:t xml:space="preserve"> The Innovative program being proposed will combine the two models titled, The Collaborative Care Model for Youth (CCMY). </w:t>
      </w:r>
      <w:r w:rsidRPr="00524EE8">
        <w:rPr>
          <w:rFonts w:asciiTheme="minorHAnsi" w:hAnsiTheme="minorHAnsi" w:cstheme="minorHAnsi"/>
          <w:sz w:val="24"/>
          <w:szCs w:val="24"/>
        </w:rPr>
        <w:t xml:space="preserve"> This dual approach </w:t>
      </w:r>
      <w:r>
        <w:rPr>
          <w:rFonts w:asciiTheme="minorHAnsi" w:hAnsiTheme="minorHAnsi" w:cstheme="minorHAnsi"/>
          <w:sz w:val="24"/>
          <w:szCs w:val="24"/>
        </w:rPr>
        <w:t xml:space="preserve">will </w:t>
      </w:r>
      <w:r w:rsidRPr="00524EE8">
        <w:rPr>
          <w:rFonts w:asciiTheme="minorHAnsi" w:hAnsiTheme="minorHAnsi" w:cstheme="minorHAnsi"/>
          <w:sz w:val="24"/>
          <w:szCs w:val="24"/>
        </w:rPr>
        <w:t xml:space="preserve">ensure that </w:t>
      </w:r>
      <w:r>
        <w:rPr>
          <w:rFonts w:asciiTheme="minorHAnsi" w:hAnsiTheme="minorHAnsi" w:cstheme="minorHAnsi"/>
          <w:sz w:val="24"/>
          <w:szCs w:val="24"/>
        </w:rPr>
        <w:t>youth</w:t>
      </w:r>
      <w:r w:rsidRPr="00524EE8">
        <w:rPr>
          <w:rFonts w:asciiTheme="minorHAnsi" w:hAnsiTheme="minorHAnsi" w:cstheme="minorHAnsi"/>
          <w:sz w:val="24"/>
          <w:szCs w:val="24"/>
        </w:rPr>
        <w:t xml:space="preserve"> </w:t>
      </w:r>
      <w:r>
        <w:rPr>
          <w:rFonts w:asciiTheme="minorHAnsi" w:hAnsiTheme="minorHAnsi" w:cstheme="minorHAnsi"/>
          <w:sz w:val="24"/>
          <w:szCs w:val="24"/>
        </w:rPr>
        <w:t>will</w:t>
      </w:r>
      <w:r w:rsidRPr="00524EE8">
        <w:rPr>
          <w:rFonts w:asciiTheme="minorHAnsi" w:hAnsiTheme="minorHAnsi" w:cstheme="minorHAnsi"/>
          <w:sz w:val="24"/>
          <w:szCs w:val="24"/>
        </w:rPr>
        <w:t xml:space="preserve"> receive comprehensive and timely support, bridging gaps in mental health services and improving overall community outcomes.</w:t>
      </w:r>
    </w:p>
    <w:p w14:paraId="290A036E" w14:textId="77777777" w:rsidR="00A56FC2" w:rsidRPr="00524EE8" w:rsidRDefault="00A56FC2" w:rsidP="00524EE8">
      <w:pPr>
        <w:rPr>
          <w:rFonts w:asciiTheme="minorHAnsi" w:hAnsiTheme="minorHAnsi"/>
          <w:sz w:val="24"/>
          <w:szCs w:val="24"/>
        </w:rPr>
      </w:pPr>
    </w:p>
    <w:p w14:paraId="4705D799" w14:textId="5E149E23" w:rsidR="00A56FC2" w:rsidRPr="00524EE8" w:rsidRDefault="00FF31D6" w:rsidP="00524EE8">
      <w:pPr>
        <w:rPr>
          <w:rFonts w:asciiTheme="minorHAnsi" w:hAnsiTheme="minorHAnsi"/>
          <w:b/>
          <w:bCs/>
          <w:sz w:val="24"/>
          <w:szCs w:val="24"/>
        </w:rPr>
      </w:pPr>
      <w:r w:rsidRPr="00524EE8">
        <w:rPr>
          <w:rFonts w:asciiTheme="minorHAnsi" w:hAnsiTheme="minorHAnsi"/>
          <w:b/>
          <w:bCs/>
          <w:sz w:val="24"/>
          <w:szCs w:val="24"/>
        </w:rPr>
        <w:t>PROPOSED PROJECT</w:t>
      </w:r>
    </w:p>
    <w:p w14:paraId="462CD78E" w14:textId="43E1A7D7" w:rsidR="00A56FC2" w:rsidRPr="0085739A" w:rsidRDefault="00FF31D6" w:rsidP="00524EE8">
      <w:pPr>
        <w:rPr>
          <w:rFonts w:asciiTheme="minorHAnsi" w:hAnsiTheme="minorHAnsi"/>
          <w:i/>
          <w:iCs/>
          <w:sz w:val="24"/>
          <w:szCs w:val="24"/>
        </w:rPr>
      </w:pPr>
      <w:r w:rsidRPr="0085739A">
        <w:rPr>
          <w:rFonts w:asciiTheme="minorHAnsi" w:hAnsiTheme="minorHAnsi"/>
          <w:i/>
          <w:iCs/>
          <w:sz w:val="24"/>
          <w:szCs w:val="24"/>
        </w:rPr>
        <w:t xml:space="preserve">Describe the INN Project you are proposing. Include sufficient details that ensure the </w:t>
      </w:r>
      <w:r w:rsidR="00467BF7" w:rsidRPr="0085739A">
        <w:rPr>
          <w:rFonts w:asciiTheme="minorHAnsi" w:hAnsiTheme="minorHAnsi"/>
          <w:i/>
          <w:iCs/>
          <w:sz w:val="24"/>
          <w:szCs w:val="24"/>
        </w:rPr>
        <w:t xml:space="preserve">identified problem </w:t>
      </w:r>
      <w:r w:rsidRPr="0085739A">
        <w:rPr>
          <w:rFonts w:asciiTheme="minorHAnsi" w:hAnsiTheme="minorHAnsi"/>
          <w:i/>
          <w:iCs/>
          <w:sz w:val="24"/>
          <w:szCs w:val="24"/>
        </w:rPr>
        <w:t>and potential solution</w:t>
      </w:r>
      <w:r w:rsidR="00362B50" w:rsidRPr="0085739A">
        <w:rPr>
          <w:rFonts w:asciiTheme="minorHAnsi" w:hAnsiTheme="minorHAnsi"/>
          <w:i/>
          <w:iCs/>
          <w:sz w:val="24"/>
          <w:szCs w:val="24"/>
        </w:rPr>
        <w:t>s are</w:t>
      </w:r>
      <w:r w:rsidRPr="0085739A">
        <w:rPr>
          <w:rFonts w:asciiTheme="minorHAnsi" w:hAnsiTheme="minorHAnsi"/>
          <w:i/>
          <w:iCs/>
          <w:sz w:val="24"/>
          <w:szCs w:val="24"/>
        </w:rPr>
        <w:t xml:space="preserve"> clear. In this section, y</w:t>
      </w:r>
      <w:r w:rsidR="000A703D" w:rsidRPr="0085739A">
        <w:rPr>
          <w:rFonts w:asciiTheme="minorHAnsi" w:hAnsiTheme="minorHAnsi"/>
          <w:i/>
          <w:iCs/>
          <w:sz w:val="24"/>
          <w:szCs w:val="24"/>
        </w:rPr>
        <w:t xml:space="preserve">ou may wish to identify </w:t>
      </w:r>
      <w:r w:rsidRPr="0085739A">
        <w:rPr>
          <w:rFonts w:asciiTheme="minorHAnsi" w:hAnsiTheme="minorHAnsi"/>
          <w:i/>
          <w:iCs/>
          <w:sz w:val="24"/>
          <w:szCs w:val="24"/>
        </w:rPr>
        <w:t xml:space="preserve">how you plan to implement the project, the relevant participants/roles within the project, what participants will typically experience, and any other key activities associated with development and implementation. </w:t>
      </w:r>
    </w:p>
    <w:p w14:paraId="41564DA9" w14:textId="77777777" w:rsidR="00A56FC2" w:rsidRPr="0085739A" w:rsidRDefault="00A56FC2" w:rsidP="00524EE8">
      <w:pPr>
        <w:rPr>
          <w:rFonts w:asciiTheme="minorHAnsi" w:hAnsiTheme="minorHAnsi"/>
          <w:i/>
          <w:iCs/>
          <w:sz w:val="24"/>
          <w:szCs w:val="24"/>
        </w:rPr>
      </w:pPr>
    </w:p>
    <w:p w14:paraId="16BC9A50" w14:textId="1F6B2007" w:rsidR="00A56FC2" w:rsidRPr="0085739A" w:rsidRDefault="00FF31D6" w:rsidP="00FA1826">
      <w:pPr>
        <w:pStyle w:val="ListParagraph"/>
        <w:numPr>
          <w:ilvl w:val="0"/>
          <w:numId w:val="2"/>
        </w:numPr>
        <w:ind w:left="360"/>
        <w:rPr>
          <w:rFonts w:asciiTheme="minorHAnsi" w:hAnsiTheme="minorHAnsi"/>
          <w:i/>
          <w:iCs/>
          <w:sz w:val="24"/>
          <w:szCs w:val="24"/>
        </w:rPr>
      </w:pPr>
      <w:r w:rsidRPr="0085739A">
        <w:rPr>
          <w:rFonts w:asciiTheme="minorHAnsi" w:hAnsiTheme="minorHAnsi"/>
          <w:i/>
          <w:iCs/>
          <w:sz w:val="24"/>
          <w:szCs w:val="24"/>
        </w:rPr>
        <w:t>Provide a brief narrative overview description of the proposed project</w:t>
      </w:r>
      <w:r w:rsidR="00933F14" w:rsidRPr="0085739A">
        <w:rPr>
          <w:rFonts w:asciiTheme="minorHAnsi" w:hAnsiTheme="minorHAnsi"/>
          <w:i/>
          <w:iCs/>
          <w:sz w:val="24"/>
          <w:szCs w:val="24"/>
        </w:rPr>
        <w:t>.</w:t>
      </w:r>
    </w:p>
    <w:p w14:paraId="6648B7B6" w14:textId="77777777" w:rsidR="005E5998" w:rsidRDefault="005E5998" w:rsidP="00524EE8">
      <w:pPr>
        <w:rPr>
          <w:rFonts w:asciiTheme="minorHAnsi" w:hAnsiTheme="minorHAnsi" w:cstheme="minorHAnsi"/>
          <w:sz w:val="24"/>
          <w:szCs w:val="24"/>
        </w:rPr>
      </w:pPr>
    </w:p>
    <w:p w14:paraId="4C82909D" w14:textId="70604AC2" w:rsidR="000246F6" w:rsidRDefault="00FF31D6" w:rsidP="00524EE8">
      <w:pPr>
        <w:rPr>
          <w:rFonts w:asciiTheme="minorHAnsi" w:hAnsiTheme="minorHAnsi" w:cstheme="minorHAnsi"/>
          <w:sz w:val="24"/>
          <w:szCs w:val="24"/>
        </w:rPr>
      </w:pPr>
      <w:r w:rsidRPr="00524EE8">
        <w:rPr>
          <w:rFonts w:asciiTheme="minorHAnsi" w:hAnsiTheme="minorHAnsi" w:cstheme="minorHAnsi"/>
          <w:sz w:val="24"/>
          <w:szCs w:val="24"/>
        </w:rPr>
        <w:t xml:space="preserve">The proposed project </w:t>
      </w:r>
      <w:r>
        <w:rPr>
          <w:rFonts w:asciiTheme="minorHAnsi" w:hAnsiTheme="minorHAnsi" w:cstheme="minorHAnsi"/>
          <w:sz w:val="24"/>
          <w:szCs w:val="24"/>
        </w:rPr>
        <w:t xml:space="preserve">will pilot the Collaborative Care Model </w:t>
      </w:r>
      <w:r w:rsidR="0077376E">
        <w:rPr>
          <w:rFonts w:asciiTheme="minorHAnsi" w:hAnsiTheme="minorHAnsi" w:cstheme="minorHAnsi"/>
          <w:sz w:val="24"/>
          <w:szCs w:val="24"/>
        </w:rPr>
        <w:t xml:space="preserve">(CoCM) </w:t>
      </w:r>
      <w:r>
        <w:rPr>
          <w:rFonts w:asciiTheme="minorHAnsi" w:hAnsiTheme="minorHAnsi" w:cstheme="minorHAnsi"/>
          <w:sz w:val="24"/>
          <w:szCs w:val="24"/>
        </w:rPr>
        <w:t xml:space="preserve">and Behavioral Health Integration </w:t>
      </w:r>
      <w:r w:rsidR="0077376E" w:rsidRPr="0077376E">
        <w:rPr>
          <w:rFonts w:asciiTheme="minorHAnsi" w:hAnsiTheme="minorHAnsi" w:cstheme="minorHAnsi"/>
          <w:sz w:val="24"/>
          <w:szCs w:val="24"/>
        </w:rPr>
        <w:t xml:space="preserve">(BHI) </w:t>
      </w:r>
      <w:r>
        <w:rPr>
          <w:rFonts w:asciiTheme="minorHAnsi" w:hAnsiTheme="minorHAnsi" w:cstheme="minorHAnsi"/>
          <w:sz w:val="24"/>
          <w:szCs w:val="24"/>
        </w:rPr>
        <w:t xml:space="preserve">models simultaneously for comprehensive health care. </w:t>
      </w:r>
      <w:r w:rsidR="0077376E">
        <w:rPr>
          <w:rFonts w:asciiTheme="minorHAnsi" w:hAnsiTheme="minorHAnsi" w:cstheme="minorHAnsi"/>
          <w:sz w:val="24"/>
          <w:szCs w:val="24"/>
        </w:rPr>
        <w:t>The practice integrates care by treating both the mental and physical needs of children, adolescents and you</w:t>
      </w:r>
      <w:r w:rsidR="007E0063">
        <w:rPr>
          <w:rFonts w:asciiTheme="minorHAnsi" w:hAnsiTheme="minorHAnsi" w:cstheme="minorHAnsi"/>
          <w:sz w:val="24"/>
          <w:szCs w:val="24"/>
        </w:rPr>
        <w:t>ng</w:t>
      </w:r>
      <w:r w:rsidR="0077376E">
        <w:rPr>
          <w:rFonts w:asciiTheme="minorHAnsi" w:hAnsiTheme="minorHAnsi" w:cstheme="minorHAnsi"/>
          <w:sz w:val="24"/>
          <w:szCs w:val="24"/>
        </w:rPr>
        <w:t xml:space="preserve"> adults to improve patient outcomes and satisfaction at a lower cost. Ventura County will </w:t>
      </w:r>
      <w:proofErr w:type="gramStart"/>
      <w:r w:rsidR="0077376E">
        <w:rPr>
          <w:rFonts w:asciiTheme="minorHAnsi" w:hAnsiTheme="minorHAnsi" w:cstheme="minorHAnsi"/>
          <w:sz w:val="24"/>
          <w:szCs w:val="24"/>
        </w:rPr>
        <w:t>adapt</w:t>
      </w:r>
      <w:proofErr w:type="gramEnd"/>
      <w:r w:rsidR="0077376E">
        <w:rPr>
          <w:rFonts w:asciiTheme="minorHAnsi" w:hAnsiTheme="minorHAnsi" w:cstheme="minorHAnsi"/>
          <w:sz w:val="24"/>
          <w:szCs w:val="24"/>
        </w:rPr>
        <w:t xml:space="preserve"> this approach for </w:t>
      </w:r>
      <w:r>
        <w:rPr>
          <w:rFonts w:asciiTheme="minorHAnsi" w:hAnsiTheme="minorHAnsi" w:cstheme="minorHAnsi"/>
          <w:sz w:val="24"/>
          <w:szCs w:val="24"/>
        </w:rPr>
        <w:t xml:space="preserve">a focus on youth and their families. The model leverages existing Primary Care Providers (PCP) and Child </w:t>
      </w:r>
      <w:r w:rsidR="0077376E">
        <w:rPr>
          <w:rFonts w:asciiTheme="minorHAnsi" w:hAnsiTheme="minorHAnsi" w:cstheme="minorHAnsi"/>
          <w:sz w:val="24"/>
          <w:szCs w:val="24"/>
        </w:rPr>
        <w:t>and Adolescent P</w:t>
      </w:r>
      <w:r>
        <w:rPr>
          <w:rFonts w:asciiTheme="minorHAnsi" w:hAnsiTheme="minorHAnsi" w:cstheme="minorHAnsi"/>
          <w:sz w:val="24"/>
          <w:szCs w:val="24"/>
        </w:rPr>
        <w:t>sychiatrist</w:t>
      </w:r>
      <w:r w:rsidR="008836C9">
        <w:rPr>
          <w:rFonts w:asciiTheme="minorHAnsi" w:hAnsiTheme="minorHAnsi" w:cstheme="minorHAnsi"/>
          <w:sz w:val="24"/>
          <w:szCs w:val="24"/>
        </w:rPr>
        <w:t xml:space="preserve"> and residents</w:t>
      </w:r>
      <w:r>
        <w:rPr>
          <w:rFonts w:asciiTheme="minorHAnsi" w:hAnsiTheme="minorHAnsi" w:cstheme="minorHAnsi"/>
          <w:sz w:val="24"/>
          <w:szCs w:val="24"/>
        </w:rPr>
        <w:t xml:space="preserve"> in the same health care system to provide ongoing and consistent care from known providers </w:t>
      </w:r>
      <w:r w:rsidR="0077376E">
        <w:rPr>
          <w:rFonts w:asciiTheme="minorHAnsi" w:hAnsiTheme="minorHAnsi" w:cstheme="minorHAnsi"/>
          <w:sz w:val="24"/>
          <w:szCs w:val="24"/>
        </w:rPr>
        <w:t xml:space="preserve">in an integrated setting. </w:t>
      </w:r>
      <w:r w:rsidR="008836C9">
        <w:rPr>
          <w:rFonts w:asciiTheme="minorHAnsi" w:hAnsiTheme="minorHAnsi" w:cstheme="minorHAnsi"/>
          <w:sz w:val="24"/>
          <w:szCs w:val="24"/>
        </w:rPr>
        <w:t xml:space="preserve">The approach provides consultation and support to the PCP for mild to moderate prescription treatment in partnership with a behavioral health interventionist. </w:t>
      </w:r>
      <w:r w:rsidR="00EB0AB4">
        <w:rPr>
          <w:rFonts w:asciiTheme="minorHAnsi" w:hAnsiTheme="minorHAnsi" w:cstheme="minorHAnsi"/>
          <w:sz w:val="24"/>
          <w:szCs w:val="24"/>
        </w:rPr>
        <w:t>Thus,</w:t>
      </w:r>
      <w:r w:rsidR="006461AA">
        <w:rPr>
          <w:rFonts w:asciiTheme="minorHAnsi" w:hAnsiTheme="minorHAnsi" w:cstheme="minorHAnsi"/>
          <w:sz w:val="24"/>
          <w:szCs w:val="24"/>
        </w:rPr>
        <w:t xml:space="preserve"> a</w:t>
      </w:r>
      <w:r w:rsidR="008836C9">
        <w:rPr>
          <w:rFonts w:asciiTheme="minorHAnsi" w:hAnsiTheme="minorHAnsi" w:cstheme="minorHAnsi"/>
          <w:sz w:val="24"/>
          <w:szCs w:val="24"/>
        </w:rPr>
        <w:t>llowing the psychiatrist more availability to treat complex and severe cases in the system.</w:t>
      </w:r>
    </w:p>
    <w:p w14:paraId="224A11A2" w14:textId="77777777" w:rsidR="00106949" w:rsidRDefault="00106949" w:rsidP="00524EE8">
      <w:pPr>
        <w:rPr>
          <w:rFonts w:asciiTheme="minorHAnsi" w:hAnsiTheme="minorHAnsi" w:cstheme="minorHAnsi"/>
          <w:sz w:val="24"/>
          <w:szCs w:val="24"/>
        </w:rPr>
      </w:pPr>
    </w:p>
    <w:p w14:paraId="72F628BE" w14:textId="7614AA55" w:rsidR="00106949" w:rsidRDefault="00FF31D6" w:rsidP="00106949">
      <w:pPr>
        <w:rPr>
          <w:rFonts w:asciiTheme="minorHAnsi" w:hAnsiTheme="minorHAnsi" w:cstheme="minorHAnsi"/>
          <w:sz w:val="24"/>
          <w:szCs w:val="24"/>
        </w:rPr>
      </w:pPr>
      <w:r w:rsidRPr="00106949">
        <w:rPr>
          <w:rFonts w:asciiTheme="minorHAnsi" w:hAnsiTheme="minorHAnsi" w:cstheme="minorHAnsi"/>
          <w:sz w:val="24"/>
          <w:szCs w:val="24"/>
        </w:rPr>
        <w:t xml:space="preserve">By implementing </w:t>
      </w:r>
      <w:proofErr w:type="gramStart"/>
      <w:r w:rsidRPr="00106949">
        <w:rPr>
          <w:rFonts w:asciiTheme="minorHAnsi" w:hAnsiTheme="minorHAnsi" w:cstheme="minorHAnsi"/>
          <w:sz w:val="24"/>
          <w:szCs w:val="24"/>
        </w:rPr>
        <w:t>the CoCM</w:t>
      </w:r>
      <w:proofErr w:type="gramEnd"/>
      <w:r w:rsidRPr="00106949">
        <w:rPr>
          <w:rFonts w:asciiTheme="minorHAnsi" w:hAnsiTheme="minorHAnsi" w:cstheme="minorHAnsi"/>
          <w:sz w:val="24"/>
          <w:szCs w:val="24"/>
        </w:rPr>
        <w:t xml:space="preserve"> in CMH primary care clinics for pediatric patients up to age 26, </w:t>
      </w:r>
      <w:r w:rsidR="00A8594A">
        <w:rPr>
          <w:rFonts w:asciiTheme="minorHAnsi" w:hAnsiTheme="minorHAnsi" w:cstheme="minorHAnsi"/>
          <w:sz w:val="24"/>
          <w:szCs w:val="24"/>
        </w:rPr>
        <w:t xml:space="preserve">the </w:t>
      </w:r>
      <w:r w:rsidRPr="00106949">
        <w:rPr>
          <w:rFonts w:asciiTheme="minorHAnsi" w:hAnsiTheme="minorHAnsi" w:cstheme="minorHAnsi"/>
          <w:sz w:val="24"/>
          <w:szCs w:val="24"/>
        </w:rPr>
        <w:t xml:space="preserve">Care Teams will improve the identification, treatment, and management of mental health issues at an early stage. The project will involve managing a defined group of pediatric patients tracked in a registry to ensure comprehensive care, with each patient’s treatment plan personalized with measurable goals and outcomes assessed using evidence-based tools. Providers will be accountable for achieving these outcomes, ensuring effective and responsive care. </w:t>
      </w:r>
    </w:p>
    <w:p w14:paraId="4077DABF" w14:textId="77777777" w:rsidR="00106949" w:rsidRPr="00106949" w:rsidRDefault="00106949" w:rsidP="00106949">
      <w:pPr>
        <w:rPr>
          <w:rFonts w:asciiTheme="minorHAnsi" w:hAnsiTheme="minorHAnsi" w:cstheme="minorHAnsi"/>
          <w:sz w:val="24"/>
          <w:szCs w:val="24"/>
        </w:rPr>
      </w:pPr>
    </w:p>
    <w:p w14:paraId="0573C322" w14:textId="798E8C27" w:rsidR="002733B0" w:rsidRDefault="00FF31D6" w:rsidP="00106949">
      <w:pPr>
        <w:rPr>
          <w:rFonts w:asciiTheme="minorHAnsi" w:hAnsiTheme="minorHAnsi" w:cstheme="minorHAnsi"/>
          <w:sz w:val="24"/>
          <w:szCs w:val="24"/>
        </w:rPr>
      </w:pPr>
      <w:r w:rsidRPr="002670F7">
        <w:rPr>
          <w:rFonts w:asciiTheme="minorHAnsi" w:hAnsiTheme="minorHAnsi" w:cstheme="minorHAnsi"/>
          <w:sz w:val="24"/>
          <w:szCs w:val="24"/>
        </w:rPr>
        <w:lastRenderedPageBreak/>
        <w:t>Key components of the project include managing a defined group of pediatric patients tracked in a registry to ensure comprehensive care. Each patient’s treatment plan will be personalized with measurable goals and outcomes, which will be routinely assessed using evidence-based tools. Providers will be accountable for achieving these outcomes, ensuring effective and responsive care.</w:t>
      </w:r>
      <w:r>
        <w:rPr>
          <w:rFonts w:asciiTheme="minorHAnsi" w:hAnsiTheme="minorHAnsi" w:cstheme="minorHAnsi"/>
          <w:sz w:val="24"/>
          <w:szCs w:val="24"/>
        </w:rPr>
        <w:t xml:space="preserve"> </w:t>
      </w:r>
      <w:r w:rsidR="00106949">
        <w:rPr>
          <w:rFonts w:asciiTheme="minorHAnsi" w:hAnsiTheme="minorHAnsi" w:cstheme="minorHAnsi"/>
          <w:sz w:val="24"/>
          <w:szCs w:val="24"/>
        </w:rPr>
        <w:t>M</w:t>
      </w:r>
      <w:r w:rsidR="00106949" w:rsidRPr="00106949">
        <w:rPr>
          <w:rFonts w:asciiTheme="minorHAnsi" w:hAnsiTheme="minorHAnsi" w:cstheme="minorHAnsi"/>
          <w:sz w:val="24"/>
          <w:szCs w:val="24"/>
        </w:rPr>
        <w:t>any pediatric patients are supported by their parents or guardians. To ensure a seamless support system, the BHI model will provide a warm handoff to these caregivers, offering families crucial support and resources for a smooth transition and enhanced overall care for the family unit.</w:t>
      </w:r>
    </w:p>
    <w:p w14:paraId="651BFCA4" w14:textId="308C702F" w:rsidR="00106949" w:rsidRPr="00524EE8" w:rsidRDefault="00FF31D6" w:rsidP="00106949">
      <w:pPr>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58240" behindDoc="0" locked="0" layoutInCell="1" allowOverlap="1" wp14:anchorId="1417A328" wp14:editId="69DAFF2F">
            <wp:simplePos x="0" y="0"/>
            <wp:positionH relativeFrom="margin">
              <wp:posOffset>3042310</wp:posOffset>
            </wp:positionH>
            <wp:positionV relativeFrom="margin">
              <wp:posOffset>409118</wp:posOffset>
            </wp:positionV>
            <wp:extent cx="3295650" cy="2026285"/>
            <wp:effectExtent l="0" t="0" r="0" b="0"/>
            <wp:wrapSquare wrapText="bothSides"/>
            <wp:docPr id="15734339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0971"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95650" cy="2026285"/>
                    </a:xfrm>
                    <a:prstGeom prst="rect">
                      <a:avLst/>
                    </a:prstGeom>
                    <a:noFill/>
                  </pic:spPr>
                </pic:pic>
              </a:graphicData>
            </a:graphic>
            <wp14:sizeRelH relativeFrom="margin">
              <wp14:pctWidth>0</wp14:pctWidth>
            </wp14:sizeRelH>
            <wp14:sizeRelV relativeFrom="margin">
              <wp14:pctHeight>0</wp14:pctHeight>
            </wp14:sizeRelV>
          </wp:anchor>
        </w:drawing>
      </w:r>
    </w:p>
    <w:p w14:paraId="17939548" w14:textId="77777777" w:rsidR="00813119" w:rsidRDefault="00FF31D6" w:rsidP="002670F7">
      <w:pPr>
        <w:rPr>
          <w:sz w:val="24"/>
          <w:szCs w:val="24"/>
        </w:rPr>
      </w:pPr>
      <w:r>
        <w:rPr>
          <w:rFonts w:asciiTheme="minorHAnsi" w:hAnsiTheme="minorHAnsi" w:cstheme="minorHAnsi"/>
          <w:sz w:val="24"/>
          <w:szCs w:val="24"/>
        </w:rPr>
        <w:t>The project will commence with</w:t>
      </w:r>
      <w:r w:rsidR="002733B0" w:rsidRPr="00524EE8">
        <w:rPr>
          <w:rFonts w:asciiTheme="minorHAnsi" w:hAnsiTheme="minorHAnsi" w:cstheme="minorHAnsi"/>
          <w:sz w:val="24"/>
          <w:szCs w:val="24"/>
        </w:rPr>
        <w:t xml:space="preserve"> hiring staff, training, and developing the </w:t>
      </w:r>
      <w:r w:rsidR="000246F6">
        <w:rPr>
          <w:rFonts w:asciiTheme="minorHAnsi" w:hAnsiTheme="minorHAnsi" w:cstheme="minorHAnsi"/>
          <w:sz w:val="24"/>
          <w:szCs w:val="24"/>
        </w:rPr>
        <w:t xml:space="preserve">Collaborative Care Model </w:t>
      </w:r>
      <w:r w:rsidR="000246F6" w:rsidRPr="002670F7">
        <w:rPr>
          <w:rFonts w:asciiTheme="minorHAnsi" w:hAnsiTheme="minorHAnsi" w:cstheme="minorHAnsi"/>
          <w:sz w:val="24"/>
          <w:szCs w:val="24"/>
        </w:rPr>
        <w:t>implementation</w:t>
      </w:r>
      <w:r w:rsidR="002733B0" w:rsidRPr="002670F7">
        <w:rPr>
          <w:rFonts w:asciiTheme="minorHAnsi" w:hAnsiTheme="minorHAnsi" w:cstheme="minorHAnsi"/>
          <w:sz w:val="24"/>
          <w:szCs w:val="24"/>
        </w:rPr>
        <w:t xml:space="preserve">, as well as </w:t>
      </w:r>
      <w:r w:rsidR="000246F6" w:rsidRPr="002670F7">
        <w:rPr>
          <w:rFonts w:asciiTheme="minorHAnsi" w:hAnsiTheme="minorHAnsi" w:cstheme="minorHAnsi"/>
          <w:sz w:val="24"/>
          <w:szCs w:val="24"/>
        </w:rPr>
        <w:t>build</w:t>
      </w:r>
      <w:r w:rsidR="002733B0" w:rsidRPr="002670F7">
        <w:rPr>
          <w:rFonts w:asciiTheme="minorHAnsi" w:hAnsiTheme="minorHAnsi" w:cstheme="minorHAnsi"/>
          <w:sz w:val="24"/>
          <w:szCs w:val="24"/>
        </w:rPr>
        <w:t xml:space="preserve">ing a billing system to ensure the program’s sustainability beyond the grant period. The team will include a Primary Care Provider (PCP), a </w:t>
      </w:r>
      <w:r w:rsidR="0077376E" w:rsidRPr="002670F7">
        <w:rPr>
          <w:rFonts w:asciiTheme="minorHAnsi" w:hAnsiTheme="minorHAnsi" w:cstheme="minorHAnsi"/>
          <w:sz w:val="24"/>
          <w:szCs w:val="24"/>
        </w:rPr>
        <w:t xml:space="preserve">Child and Adolescent </w:t>
      </w:r>
      <w:r w:rsidR="002733B0" w:rsidRPr="002670F7">
        <w:rPr>
          <w:rFonts w:asciiTheme="minorHAnsi" w:hAnsiTheme="minorHAnsi" w:cstheme="minorHAnsi"/>
          <w:sz w:val="24"/>
          <w:szCs w:val="24"/>
        </w:rPr>
        <w:t>Psychiatrist, Psychiatry Residents, two Behavioral Health Interventionists, a Program Coordinator, a Clinical Supervisor, and other mental health</w:t>
      </w:r>
      <w:r w:rsidR="0077376E" w:rsidRPr="002670F7">
        <w:rPr>
          <w:rFonts w:asciiTheme="minorHAnsi" w:hAnsiTheme="minorHAnsi" w:cstheme="minorHAnsi"/>
          <w:sz w:val="24"/>
          <w:szCs w:val="24"/>
        </w:rPr>
        <w:t xml:space="preserve"> </w:t>
      </w:r>
      <w:r w:rsidR="002733B0" w:rsidRPr="002670F7">
        <w:rPr>
          <w:rFonts w:asciiTheme="minorHAnsi" w:hAnsiTheme="minorHAnsi" w:cstheme="minorHAnsi"/>
          <w:sz w:val="24"/>
          <w:szCs w:val="24"/>
        </w:rPr>
        <w:t>professionals. This team will work towards establishing a measurement-guided care plan based on evidence-based practice guidelines.</w:t>
      </w:r>
      <w:r w:rsidR="00DA1289" w:rsidRPr="002670F7">
        <w:rPr>
          <w:sz w:val="24"/>
          <w:szCs w:val="24"/>
        </w:rPr>
        <w:t xml:space="preserve"> </w:t>
      </w:r>
      <w:r w:rsidRPr="002670F7">
        <w:rPr>
          <w:sz w:val="24"/>
          <w:szCs w:val="24"/>
        </w:rPr>
        <w:t xml:space="preserve">Both years one and two will focus on integrating care teams, conducting outreach and education, and fully implementing both the CoCM and BHI models. Continuing in </w:t>
      </w:r>
    </w:p>
    <w:p w14:paraId="35B211BC" w14:textId="13D2B437" w:rsidR="002670F7" w:rsidRPr="002670F7" w:rsidRDefault="00FF31D6" w:rsidP="002670F7">
      <w:r w:rsidRPr="002670F7">
        <w:rPr>
          <w:sz w:val="24"/>
          <w:szCs w:val="24"/>
        </w:rPr>
        <w:t xml:space="preserve">Year 2 -3 </w:t>
      </w:r>
      <w:r w:rsidR="00813119">
        <w:rPr>
          <w:sz w:val="24"/>
          <w:szCs w:val="24"/>
        </w:rPr>
        <w:t>the program</w:t>
      </w:r>
      <w:r w:rsidRPr="002670F7">
        <w:rPr>
          <w:sz w:val="24"/>
          <w:szCs w:val="24"/>
        </w:rPr>
        <w:t xml:space="preserve"> will center on consolidating and evaluating the implementation of both models, refining processes, addressing emerging needs, and ensuring sustainability.</w:t>
      </w:r>
    </w:p>
    <w:p w14:paraId="4511AD78" w14:textId="0B5F38FC" w:rsidR="002733B0" w:rsidRPr="00524EE8" w:rsidRDefault="002733B0" w:rsidP="00524EE8">
      <w:pPr>
        <w:rPr>
          <w:rFonts w:asciiTheme="minorHAnsi" w:hAnsiTheme="minorHAnsi" w:cstheme="minorHAnsi"/>
          <w:sz w:val="24"/>
          <w:szCs w:val="24"/>
        </w:rPr>
      </w:pPr>
    </w:p>
    <w:p w14:paraId="0F9AEB6E" w14:textId="77777777" w:rsidR="00B97DCC" w:rsidRPr="0085739A" w:rsidRDefault="00B97DCC" w:rsidP="00524EE8">
      <w:pPr>
        <w:rPr>
          <w:rFonts w:asciiTheme="minorHAnsi" w:hAnsiTheme="minorHAnsi" w:cstheme="minorHAnsi"/>
          <w:b/>
          <w:bCs/>
          <w:sz w:val="24"/>
          <w:szCs w:val="24"/>
        </w:rPr>
      </w:pPr>
    </w:p>
    <w:p w14:paraId="51B38E37" w14:textId="0C9815E2" w:rsidR="009E55C1" w:rsidRPr="0085739A" w:rsidRDefault="00FF31D6" w:rsidP="00524EE8">
      <w:pPr>
        <w:rPr>
          <w:rFonts w:asciiTheme="minorHAnsi" w:hAnsiTheme="minorHAnsi" w:cstheme="minorHAnsi"/>
          <w:b/>
          <w:bCs/>
          <w:sz w:val="24"/>
          <w:szCs w:val="24"/>
        </w:rPr>
      </w:pPr>
      <w:r w:rsidRPr="0085739A">
        <w:rPr>
          <w:rFonts w:asciiTheme="minorHAnsi" w:hAnsiTheme="minorHAnsi" w:cstheme="minorHAnsi"/>
          <w:b/>
          <w:bCs/>
          <w:sz w:val="24"/>
          <w:szCs w:val="24"/>
        </w:rPr>
        <w:t xml:space="preserve">Approach </w:t>
      </w:r>
      <w:r w:rsidR="00A044EF">
        <w:rPr>
          <w:rFonts w:asciiTheme="minorHAnsi" w:hAnsiTheme="minorHAnsi" w:cstheme="minorHAnsi"/>
          <w:b/>
          <w:bCs/>
          <w:sz w:val="24"/>
          <w:szCs w:val="24"/>
        </w:rPr>
        <w:t>CCMY</w:t>
      </w:r>
      <w:r w:rsidRPr="0085739A">
        <w:rPr>
          <w:rFonts w:asciiTheme="minorHAnsi" w:hAnsiTheme="minorHAnsi" w:cstheme="minorHAnsi"/>
          <w:b/>
          <w:bCs/>
          <w:sz w:val="24"/>
          <w:szCs w:val="24"/>
        </w:rPr>
        <w:t xml:space="preserve"> Model</w:t>
      </w:r>
    </w:p>
    <w:p w14:paraId="7063B143" w14:textId="640634E6" w:rsidR="009E55C1" w:rsidRPr="005E5998" w:rsidRDefault="00FF31D6" w:rsidP="00FA1826">
      <w:pPr>
        <w:numPr>
          <w:ilvl w:val="0"/>
          <w:numId w:val="15"/>
        </w:numPr>
        <w:rPr>
          <w:rFonts w:asciiTheme="minorHAnsi" w:hAnsiTheme="minorHAnsi" w:cstheme="minorHAnsi"/>
          <w:sz w:val="24"/>
          <w:szCs w:val="24"/>
        </w:rPr>
      </w:pPr>
      <w:r w:rsidRPr="005E5998">
        <w:rPr>
          <w:rFonts w:asciiTheme="minorHAnsi" w:hAnsiTheme="minorHAnsi" w:cstheme="minorHAnsi"/>
          <w:sz w:val="24"/>
          <w:szCs w:val="24"/>
        </w:rPr>
        <w:t>Screen for Mental Health Risk/Condition in Primary Care Pediatrics</w:t>
      </w:r>
    </w:p>
    <w:p w14:paraId="3B945D03" w14:textId="77777777" w:rsidR="009E55C1" w:rsidRPr="005E5998" w:rsidRDefault="00FF31D6" w:rsidP="00FA1826">
      <w:pPr>
        <w:numPr>
          <w:ilvl w:val="1"/>
          <w:numId w:val="15"/>
        </w:numPr>
        <w:rPr>
          <w:rFonts w:asciiTheme="minorHAnsi" w:hAnsiTheme="minorHAnsi" w:cstheme="minorHAnsi"/>
          <w:sz w:val="24"/>
          <w:szCs w:val="24"/>
        </w:rPr>
      </w:pPr>
      <w:r w:rsidRPr="005E5998">
        <w:rPr>
          <w:rFonts w:asciiTheme="minorHAnsi" w:hAnsiTheme="minorHAnsi" w:cstheme="minorHAnsi"/>
          <w:sz w:val="24"/>
          <w:szCs w:val="24"/>
        </w:rPr>
        <w:t>Conduct comprehensive screenings to identify mental health issues in pediatric patients up to age 26.</w:t>
      </w:r>
    </w:p>
    <w:p w14:paraId="45C117BA" w14:textId="654A89AE" w:rsidR="009E55C1" w:rsidRPr="005E5998" w:rsidRDefault="00FF31D6" w:rsidP="00FA1826">
      <w:pPr>
        <w:numPr>
          <w:ilvl w:val="0"/>
          <w:numId w:val="15"/>
        </w:numPr>
        <w:rPr>
          <w:rFonts w:asciiTheme="minorHAnsi" w:hAnsiTheme="minorHAnsi" w:cstheme="minorHAnsi"/>
          <w:sz w:val="24"/>
          <w:szCs w:val="24"/>
        </w:rPr>
      </w:pPr>
      <w:r w:rsidRPr="005E5998">
        <w:rPr>
          <w:rFonts w:asciiTheme="minorHAnsi" w:hAnsiTheme="minorHAnsi" w:cstheme="minorHAnsi"/>
          <w:sz w:val="24"/>
          <w:szCs w:val="24"/>
        </w:rPr>
        <w:t>Warm Handoff to Behavioral Healthcare Manager (BHM)</w:t>
      </w:r>
    </w:p>
    <w:p w14:paraId="1BB81A08" w14:textId="13A8A813" w:rsidR="009E55C1" w:rsidRPr="005E5998" w:rsidRDefault="00FF31D6" w:rsidP="00FA1826">
      <w:pPr>
        <w:numPr>
          <w:ilvl w:val="1"/>
          <w:numId w:val="15"/>
        </w:numPr>
        <w:rPr>
          <w:rFonts w:asciiTheme="minorHAnsi" w:hAnsiTheme="minorHAnsi" w:cstheme="minorHAnsi"/>
          <w:sz w:val="24"/>
          <w:szCs w:val="24"/>
        </w:rPr>
      </w:pPr>
      <w:r w:rsidRPr="005E5998">
        <w:rPr>
          <w:rFonts w:asciiTheme="minorHAnsi" w:hAnsiTheme="minorHAnsi" w:cstheme="minorHAnsi"/>
          <w:sz w:val="24"/>
          <w:szCs w:val="24"/>
        </w:rPr>
        <w:t>Following consent, positive screens will transition to the BHM, who will coordinate</w:t>
      </w:r>
      <w:r w:rsidR="00042BFE">
        <w:rPr>
          <w:rFonts w:asciiTheme="minorHAnsi" w:hAnsiTheme="minorHAnsi" w:cstheme="minorHAnsi"/>
          <w:sz w:val="24"/>
          <w:szCs w:val="24"/>
        </w:rPr>
        <w:t xml:space="preserve"> ongoing</w:t>
      </w:r>
      <w:r w:rsidRPr="005E5998">
        <w:rPr>
          <w:rFonts w:asciiTheme="minorHAnsi" w:hAnsiTheme="minorHAnsi" w:cstheme="minorHAnsi"/>
          <w:sz w:val="24"/>
          <w:szCs w:val="24"/>
        </w:rPr>
        <w:t xml:space="preserve"> care.</w:t>
      </w:r>
    </w:p>
    <w:p w14:paraId="00CB681F" w14:textId="020A8522" w:rsidR="009E55C1" w:rsidRPr="005E5998" w:rsidRDefault="00FF31D6" w:rsidP="00FA1826">
      <w:pPr>
        <w:numPr>
          <w:ilvl w:val="0"/>
          <w:numId w:val="15"/>
        </w:numPr>
        <w:rPr>
          <w:rFonts w:asciiTheme="minorHAnsi" w:hAnsiTheme="minorHAnsi" w:cstheme="minorHAnsi"/>
          <w:sz w:val="24"/>
          <w:szCs w:val="24"/>
        </w:rPr>
      </w:pPr>
      <w:r w:rsidRPr="005E5998">
        <w:rPr>
          <w:rFonts w:asciiTheme="minorHAnsi" w:hAnsiTheme="minorHAnsi" w:cstheme="minorHAnsi"/>
          <w:sz w:val="24"/>
          <w:szCs w:val="24"/>
        </w:rPr>
        <w:t>Behavioral Healthcare Manager Responsibilities</w:t>
      </w:r>
    </w:p>
    <w:p w14:paraId="16661E1E" w14:textId="4F17919D" w:rsidR="009E55C1" w:rsidRPr="005E5998" w:rsidRDefault="00FF31D6" w:rsidP="00FA1826">
      <w:pPr>
        <w:numPr>
          <w:ilvl w:val="1"/>
          <w:numId w:val="15"/>
        </w:numPr>
        <w:rPr>
          <w:rFonts w:asciiTheme="minorHAnsi" w:hAnsiTheme="minorHAnsi" w:cstheme="minorHAnsi"/>
          <w:sz w:val="24"/>
          <w:szCs w:val="24"/>
        </w:rPr>
      </w:pPr>
      <w:r w:rsidRPr="005E5998">
        <w:rPr>
          <w:rFonts w:asciiTheme="minorHAnsi" w:hAnsiTheme="minorHAnsi" w:cstheme="minorHAnsi"/>
          <w:sz w:val="24"/>
          <w:szCs w:val="24"/>
        </w:rPr>
        <w:t>Registry Management: Enter screening results into a registry for tracking and management.</w:t>
      </w:r>
    </w:p>
    <w:p w14:paraId="669E28DC" w14:textId="77777777" w:rsidR="009E55C1" w:rsidRPr="005E5998" w:rsidRDefault="00FF31D6" w:rsidP="00FA1826">
      <w:pPr>
        <w:numPr>
          <w:ilvl w:val="1"/>
          <w:numId w:val="15"/>
        </w:numPr>
        <w:rPr>
          <w:rFonts w:asciiTheme="minorHAnsi" w:hAnsiTheme="minorHAnsi" w:cstheme="minorHAnsi"/>
          <w:sz w:val="24"/>
          <w:szCs w:val="24"/>
        </w:rPr>
      </w:pPr>
      <w:r w:rsidRPr="005E5998">
        <w:rPr>
          <w:rFonts w:asciiTheme="minorHAnsi" w:hAnsiTheme="minorHAnsi" w:cstheme="minorHAnsi"/>
          <w:sz w:val="24"/>
          <w:szCs w:val="24"/>
        </w:rPr>
        <w:t>Therapeutic Interventions: Provide brief evidence-based therapy.</w:t>
      </w:r>
    </w:p>
    <w:p w14:paraId="5C925B98" w14:textId="77777777" w:rsidR="009E55C1" w:rsidRPr="005E5998" w:rsidRDefault="00FF31D6" w:rsidP="00FA1826">
      <w:pPr>
        <w:numPr>
          <w:ilvl w:val="1"/>
          <w:numId w:val="15"/>
        </w:numPr>
        <w:rPr>
          <w:rFonts w:asciiTheme="minorHAnsi" w:hAnsiTheme="minorHAnsi" w:cstheme="minorHAnsi"/>
          <w:sz w:val="24"/>
          <w:szCs w:val="24"/>
        </w:rPr>
      </w:pPr>
      <w:r w:rsidRPr="005E5998">
        <w:rPr>
          <w:rFonts w:asciiTheme="minorHAnsi" w:hAnsiTheme="minorHAnsi" w:cstheme="minorHAnsi"/>
          <w:sz w:val="24"/>
          <w:szCs w:val="24"/>
        </w:rPr>
        <w:t>Group Therapy Options:</w:t>
      </w:r>
    </w:p>
    <w:p w14:paraId="75D0CC4E" w14:textId="77777777" w:rsidR="009E55C1" w:rsidRPr="005E5998" w:rsidRDefault="00FF31D6" w:rsidP="00FA1826">
      <w:pPr>
        <w:numPr>
          <w:ilvl w:val="2"/>
          <w:numId w:val="15"/>
        </w:numPr>
        <w:rPr>
          <w:rFonts w:asciiTheme="minorHAnsi" w:hAnsiTheme="minorHAnsi" w:cstheme="minorHAnsi"/>
          <w:sz w:val="24"/>
          <w:szCs w:val="24"/>
        </w:rPr>
      </w:pPr>
      <w:r w:rsidRPr="005E5998">
        <w:rPr>
          <w:rFonts w:asciiTheme="minorHAnsi" w:hAnsiTheme="minorHAnsi" w:cstheme="minorHAnsi"/>
          <w:sz w:val="24"/>
          <w:szCs w:val="24"/>
        </w:rPr>
        <w:t>Parenting group with Reflective Parenting (childcare provided).</w:t>
      </w:r>
    </w:p>
    <w:p w14:paraId="663AB05D" w14:textId="77777777" w:rsidR="009E55C1" w:rsidRPr="005E5998" w:rsidRDefault="00FF31D6" w:rsidP="00FA1826">
      <w:pPr>
        <w:numPr>
          <w:ilvl w:val="2"/>
          <w:numId w:val="15"/>
        </w:numPr>
        <w:rPr>
          <w:rFonts w:asciiTheme="minorHAnsi" w:hAnsiTheme="minorHAnsi" w:cstheme="minorHAnsi"/>
          <w:sz w:val="24"/>
          <w:szCs w:val="24"/>
        </w:rPr>
      </w:pPr>
      <w:r w:rsidRPr="005E5998">
        <w:rPr>
          <w:rFonts w:asciiTheme="minorHAnsi" w:hAnsiTheme="minorHAnsi" w:cstheme="minorHAnsi"/>
          <w:sz w:val="24"/>
          <w:szCs w:val="24"/>
        </w:rPr>
        <w:t>Therapy skill groups for patients, potentially including DBT.</w:t>
      </w:r>
    </w:p>
    <w:p w14:paraId="748CCC81" w14:textId="77777777" w:rsidR="009E55C1" w:rsidRPr="005E5998" w:rsidRDefault="00FF31D6" w:rsidP="00FA1826">
      <w:pPr>
        <w:numPr>
          <w:ilvl w:val="2"/>
          <w:numId w:val="15"/>
        </w:numPr>
        <w:rPr>
          <w:rFonts w:asciiTheme="minorHAnsi" w:hAnsiTheme="minorHAnsi" w:cstheme="minorHAnsi"/>
          <w:sz w:val="24"/>
          <w:szCs w:val="24"/>
        </w:rPr>
      </w:pPr>
      <w:r w:rsidRPr="005E5998">
        <w:rPr>
          <w:rFonts w:asciiTheme="minorHAnsi" w:hAnsiTheme="minorHAnsi" w:cstheme="minorHAnsi"/>
          <w:sz w:val="24"/>
          <w:szCs w:val="24"/>
        </w:rPr>
        <w:t>Mindfulness training for both parents and children.</w:t>
      </w:r>
    </w:p>
    <w:p w14:paraId="588E6035" w14:textId="77777777" w:rsidR="009E55C1" w:rsidRPr="005E5998" w:rsidRDefault="00FF31D6" w:rsidP="00FA1826">
      <w:pPr>
        <w:numPr>
          <w:ilvl w:val="2"/>
          <w:numId w:val="15"/>
        </w:numPr>
        <w:rPr>
          <w:rFonts w:asciiTheme="minorHAnsi" w:hAnsiTheme="minorHAnsi" w:cstheme="minorHAnsi"/>
          <w:sz w:val="24"/>
          <w:szCs w:val="24"/>
        </w:rPr>
      </w:pPr>
      <w:r w:rsidRPr="005E5998">
        <w:rPr>
          <w:rFonts w:asciiTheme="minorHAnsi" w:hAnsiTheme="minorHAnsi" w:cstheme="minorHAnsi"/>
          <w:sz w:val="24"/>
          <w:szCs w:val="24"/>
        </w:rPr>
        <w:t>Monthly parent psychoeducation groups (childcare provided).</w:t>
      </w:r>
    </w:p>
    <w:p w14:paraId="690DA818" w14:textId="1AB2327E" w:rsidR="009E55C1" w:rsidRPr="005E5998" w:rsidRDefault="00FF31D6" w:rsidP="00FA1826">
      <w:pPr>
        <w:numPr>
          <w:ilvl w:val="0"/>
          <w:numId w:val="15"/>
        </w:numPr>
        <w:rPr>
          <w:rFonts w:asciiTheme="minorHAnsi" w:hAnsiTheme="minorHAnsi" w:cstheme="minorHAnsi"/>
          <w:sz w:val="24"/>
          <w:szCs w:val="24"/>
        </w:rPr>
      </w:pPr>
      <w:r w:rsidRPr="005E5998">
        <w:rPr>
          <w:rFonts w:asciiTheme="minorHAnsi" w:hAnsiTheme="minorHAnsi" w:cstheme="minorHAnsi"/>
          <w:sz w:val="24"/>
          <w:szCs w:val="24"/>
        </w:rPr>
        <w:t>Psychiatrist Review</w:t>
      </w:r>
    </w:p>
    <w:p w14:paraId="28A621F1" w14:textId="7210467F" w:rsidR="00042BFE" w:rsidRDefault="00FF31D6" w:rsidP="00FA1826">
      <w:pPr>
        <w:numPr>
          <w:ilvl w:val="1"/>
          <w:numId w:val="15"/>
        </w:numPr>
        <w:rPr>
          <w:rFonts w:asciiTheme="minorHAnsi" w:hAnsiTheme="minorHAnsi" w:cstheme="minorHAnsi"/>
          <w:sz w:val="24"/>
          <w:szCs w:val="24"/>
        </w:rPr>
      </w:pPr>
      <w:r w:rsidRPr="005E5998">
        <w:rPr>
          <w:rFonts w:asciiTheme="minorHAnsi" w:hAnsiTheme="minorHAnsi" w:cstheme="minorHAnsi"/>
          <w:sz w:val="24"/>
          <w:szCs w:val="24"/>
        </w:rPr>
        <w:lastRenderedPageBreak/>
        <w:t>The psychiatrist will meet with the</w:t>
      </w:r>
      <w:r>
        <w:rPr>
          <w:rFonts w:asciiTheme="minorHAnsi" w:hAnsiTheme="minorHAnsi" w:cstheme="minorHAnsi"/>
          <w:sz w:val="24"/>
          <w:szCs w:val="24"/>
        </w:rPr>
        <w:t xml:space="preserve"> PCP</w:t>
      </w:r>
      <w:r w:rsidRPr="005E5998">
        <w:rPr>
          <w:rFonts w:asciiTheme="minorHAnsi" w:hAnsiTheme="minorHAnsi" w:cstheme="minorHAnsi"/>
          <w:sz w:val="24"/>
          <w:szCs w:val="24"/>
        </w:rPr>
        <w:t xml:space="preserve"> to</w:t>
      </w:r>
      <w:r>
        <w:rPr>
          <w:rFonts w:asciiTheme="minorHAnsi" w:hAnsiTheme="minorHAnsi" w:cstheme="minorHAnsi"/>
          <w:sz w:val="24"/>
          <w:szCs w:val="24"/>
        </w:rPr>
        <w:t xml:space="preserve"> advise on psychiatric treatments and prescription charges. </w:t>
      </w:r>
    </w:p>
    <w:p w14:paraId="4BF68E90" w14:textId="34BD9CFD" w:rsidR="009E55C1" w:rsidRPr="005E5998" w:rsidRDefault="00FF31D6" w:rsidP="00FA1826">
      <w:pPr>
        <w:numPr>
          <w:ilvl w:val="1"/>
          <w:numId w:val="15"/>
        </w:numPr>
        <w:rPr>
          <w:rFonts w:asciiTheme="minorHAnsi" w:hAnsiTheme="minorHAnsi" w:cstheme="minorHAnsi"/>
          <w:sz w:val="24"/>
          <w:szCs w:val="24"/>
        </w:rPr>
      </w:pPr>
      <w:r>
        <w:rPr>
          <w:rFonts w:asciiTheme="minorHAnsi" w:hAnsiTheme="minorHAnsi" w:cstheme="minorHAnsi"/>
          <w:sz w:val="24"/>
          <w:szCs w:val="24"/>
        </w:rPr>
        <w:t>Behavioral Health Interventionist</w:t>
      </w:r>
      <w:r w:rsidRPr="005E5998">
        <w:rPr>
          <w:rFonts w:asciiTheme="minorHAnsi" w:hAnsiTheme="minorHAnsi" w:cstheme="minorHAnsi"/>
          <w:sz w:val="24"/>
          <w:szCs w:val="24"/>
        </w:rPr>
        <w:t xml:space="preserve"> review the registry and assess patient progress.</w:t>
      </w:r>
    </w:p>
    <w:p w14:paraId="4CC80F17" w14:textId="252B811C" w:rsidR="009E55C1" w:rsidRPr="005E5998" w:rsidRDefault="00FF31D6" w:rsidP="00FA1826">
      <w:pPr>
        <w:numPr>
          <w:ilvl w:val="1"/>
          <w:numId w:val="15"/>
        </w:numPr>
        <w:rPr>
          <w:rFonts w:asciiTheme="minorHAnsi" w:hAnsiTheme="minorHAnsi" w:cstheme="minorHAnsi"/>
          <w:sz w:val="24"/>
          <w:szCs w:val="24"/>
        </w:rPr>
      </w:pPr>
      <w:r w:rsidRPr="005E5998">
        <w:rPr>
          <w:rFonts w:asciiTheme="minorHAnsi" w:hAnsiTheme="minorHAnsi" w:cstheme="minorHAnsi"/>
          <w:sz w:val="24"/>
          <w:szCs w:val="24"/>
        </w:rPr>
        <w:t>For patients not showing improvement, the psychiatrist will recommend additional therapy options</w:t>
      </w:r>
      <w:r w:rsidR="00826D4A">
        <w:rPr>
          <w:rFonts w:asciiTheme="minorHAnsi" w:hAnsiTheme="minorHAnsi" w:cstheme="minorHAnsi"/>
          <w:sz w:val="24"/>
          <w:szCs w:val="24"/>
        </w:rPr>
        <w:t xml:space="preserve"> including referrals to the County for specialty mental health services.</w:t>
      </w:r>
    </w:p>
    <w:p w14:paraId="31F7CAF6" w14:textId="77777777" w:rsidR="009E55C1" w:rsidRPr="005E5998" w:rsidRDefault="00FF31D6" w:rsidP="00524EE8">
      <w:pPr>
        <w:outlineLvl w:val="2"/>
        <w:rPr>
          <w:rFonts w:asciiTheme="minorHAnsi" w:hAnsiTheme="minorHAnsi" w:cstheme="minorHAnsi"/>
          <w:sz w:val="24"/>
          <w:szCs w:val="24"/>
        </w:rPr>
      </w:pPr>
      <w:r w:rsidRPr="005E5998">
        <w:rPr>
          <w:rFonts w:asciiTheme="minorHAnsi" w:hAnsiTheme="minorHAnsi" w:cstheme="minorHAnsi"/>
          <w:sz w:val="24"/>
          <w:szCs w:val="24"/>
        </w:rPr>
        <w:t>Year One Focus</w:t>
      </w:r>
    </w:p>
    <w:p w14:paraId="0A31FE89" w14:textId="3710F388" w:rsidR="009E55C1" w:rsidRPr="005E5998" w:rsidRDefault="00FF31D6" w:rsidP="00FA1826">
      <w:pPr>
        <w:numPr>
          <w:ilvl w:val="0"/>
          <w:numId w:val="16"/>
        </w:numPr>
        <w:rPr>
          <w:rFonts w:asciiTheme="minorHAnsi" w:hAnsiTheme="minorHAnsi" w:cstheme="minorHAnsi"/>
          <w:sz w:val="24"/>
          <w:szCs w:val="24"/>
        </w:rPr>
      </w:pPr>
      <w:r w:rsidRPr="005E5998">
        <w:rPr>
          <w:rFonts w:asciiTheme="minorHAnsi" w:hAnsiTheme="minorHAnsi" w:cstheme="minorHAnsi"/>
          <w:sz w:val="24"/>
          <w:szCs w:val="24"/>
        </w:rPr>
        <w:t xml:space="preserve">In the initial phase, </w:t>
      </w:r>
      <w:r w:rsidR="001A22DC">
        <w:rPr>
          <w:rFonts w:asciiTheme="minorHAnsi" w:hAnsiTheme="minorHAnsi" w:cstheme="minorHAnsi"/>
          <w:sz w:val="24"/>
          <w:szCs w:val="24"/>
        </w:rPr>
        <w:t xml:space="preserve">the </w:t>
      </w:r>
      <w:r w:rsidRPr="005E5998">
        <w:rPr>
          <w:rFonts w:asciiTheme="minorHAnsi" w:hAnsiTheme="minorHAnsi" w:cstheme="minorHAnsi"/>
          <w:sz w:val="24"/>
          <w:szCs w:val="24"/>
        </w:rPr>
        <w:t xml:space="preserve">priority will be </w:t>
      </w:r>
      <w:r w:rsidR="00EB0AB4" w:rsidRPr="005E5998">
        <w:rPr>
          <w:rFonts w:asciiTheme="minorHAnsi" w:hAnsiTheme="minorHAnsi" w:cstheme="minorHAnsi"/>
          <w:sz w:val="24"/>
          <w:szCs w:val="24"/>
        </w:rPr>
        <w:t>to hire</w:t>
      </w:r>
      <w:r w:rsidRPr="005E5998">
        <w:rPr>
          <w:rFonts w:asciiTheme="minorHAnsi" w:hAnsiTheme="minorHAnsi" w:cstheme="minorHAnsi"/>
          <w:sz w:val="24"/>
          <w:szCs w:val="24"/>
        </w:rPr>
        <w:t xml:space="preserve"> staff and </w:t>
      </w:r>
      <w:r w:rsidR="00EB0AB4" w:rsidRPr="005E5998">
        <w:rPr>
          <w:rFonts w:asciiTheme="minorHAnsi" w:hAnsiTheme="minorHAnsi" w:cstheme="minorHAnsi"/>
          <w:sz w:val="24"/>
          <w:szCs w:val="24"/>
        </w:rPr>
        <w:t>develop</w:t>
      </w:r>
      <w:r w:rsidRPr="005E5998">
        <w:rPr>
          <w:rFonts w:asciiTheme="minorHAnsi" w:hAnsiTheme="minorHAnsi" w:cstheme="minorHAnsi"/>
          <w:sz w:val="24"/>
          <w:szCs w:val="24"/>
        </w:rPr>
        <w:t xml:space="preserve"> the Collaborative Care Model</w:t>
      </w:r>
      <w:r w:rsidR="00826D4A">
        <w:rPr>
          <w:rFonts w:asciiTheme="minorHAnsi" w:hAnsiTheme="minorHAnsi" w:cstheme="minorHAnsi"/>
          <w:sz w:val="24"/>
          <w:szCs w:val="24"/>
        </w:rPr>
        <w:t xml:space="preserve"> for Youth</w:t>
      </w:r>
      <w:r w:rsidRPr="005E5998">
        <w:rPr>
          <w:rFonts w:asciiTheme="minorHAnsi" w:hAnsiTheme="minorHAnsi" w:cstheme="minorHAnsi"/>
          <w:sz w:val="24"/>
          <w:szCs w:val="24"/>
        </w:rPr>
        <w:t xml:space="preserve"> (</w:t>
      </w:r>
      <w:r w:rsidR="00A044EF">
        <w:rPr>
          <w:rFonts w:asciiTheme="minorHAnsi" w:hAnsiTheme="minorHAnsi" w:cstheme="minorHAnsi"/>
          <w:sz w:val="24"/>
          <w:szCs w:val="24"/>
        </w:rPr>
        <w:t>CCMY</w:t>
      </w:r>
      <w:r w:rsidRPr="005E5998">
        <w:rPr>
          <w:rFonts w:asciiTheme="minorHAnsi" w:hAnsiTheme="minorHAnsi" w:cstheme="minorHAnsi"/>
          <w:sz w:val="24"/>
          <w:szCs w:val="24"/>
        </w:rPr>
        <w:t>).</w:t>
      </w:r>
    </w:p>
    <w:p w14:paraId="3AFE85F7" w14:textId="77777777" w:rsidR="009E55C1" w:rsidRPr="005E5998" w:rsidRDefault="00FF31D6" w:rsidP="00FA1826">
      <w:pPr>
        <w:numPr>
          <w:ilvl w:val="0"/>
          <w:numId w:val="16"/>
        </w:numPr>
        <w:rPr>
          <w:rFonts w:asciiTheme="minorHAnsi" w:hAnsiTheme="minorHAnsi" w:cstheme="minorHAnsi"/>
          <w:sz w:val="24"/>
          <w:szCs w:val="24"/>
        </w:rPr>
      </w:pPr>
      <w:r w:rsidRPr="005E5998">
        <w:rPr>
          <w:rFonts w:asciiTheme="minorHAnsi" w:hAnsiTheme="minorHAnsi" w:cstheme="minorHAnsi"/>
          <w:sz w:val="24"/>
          <w:szCs w:val="24"/>
        </w:rPr>
        <w:t>Implementation of a billing system will ensure the program’s sustainability beyond the grant period.</w:t>
      </w:r>
    </w:p>
    <w:p w14:paraId="51663769" w14:textId="77777777" w:rsidR="009E55C1" w:rsidRPr="005E5998" w:rsidRDefault="00FF31D6" w:rsidP="00FA1826">
      <w:pPr>
        <w:numPr>
          <w:ilvl w:val="0"/>
          <w:numId w:val="16"/>
        </w:numPr>
        <w:rPr>
          <w:rFonts w:asciiTheme="minorHAnsi" w:hAnsiTheme="minorHAnsi" w:cstheme="minorHAnsi"/>
          <w:sz w:val="24"/>
          <w:szCs w:val="24"/>
        </w:rPr>
      </w:pPr>
      <w:r w:rsidRPr="005E5998">
        <w:rPr>
          <w:rFonts w:asciiTheme="minorHAnsi" w:hAnsiTheme="minorHAnsi" w:cstheme="minorHAnsi"/>
          <w:sz w:val="24"/>
          <w:szCs w:val="24"/>
        </w:rPr>
        <w:t>The team will include a Primary Care Provider (PCP), a Psychiatrist, Psychiatry Residents, two Behavioral Health Interventionists, a Program Coordinator, a Clinical Supervisor, and other mental health professionals.</w:t>
      </w:r>
    </w:p>
    <w:p w14:paraId="59689973" w14:textId="77777777" w:rsidR="009E55C1" w:rsidRPr="005E5998" w:rsidRDefault="00FF31D6" w:rsidP="00FA1826">
      <w:pPr>
        <w:numPr>
          <w:ilvl w:val="0"/>
          <w:numId w:val="16"/>
        </w:numPr>
        <w:rPr>
          <w:rFonts w:asciiTheme="minorHAnsi" w:hAnsiTheme="minorHAnsi" w:cstheme="minorHAnsi"/>
          <w:sz w:val="24"/>
          <w:szCs w:val="24"/>
        </w:rPr>
      </w:pPr>
      <w:r w:rsidRPr="005E5998">
        <w:rPr>
          <w:rFonts w:asciiTheme="minorHAnsi" w:hAnsiTheme="minorHAnsi" w:cstheme="minorHAnsi"/>
          <w:sz w:val="24"/>
          <w:szCs w:val="24"/>
        </w:rPr>
        <w:t>Establishment of a measurement-guided care plan based on evidence-based practice guidelines.</w:t>
      </w:r>
    </w:p>
    <w:p w14:paraId="1CD3B69B" w14:textId="77777777" w:rsidR="009E55C1" w:rsidRPr="005E5998" w:rsidRDefault="00FF31D6" w:rsidP="00524EE8">
      <w:pPr>
        <w:outlineLvl w:val="2"/>
        <w:rPr>
          <w:rFonts w:asciiTheme="minorHAnsi" w:hAnsiTheme="minorHAnsi" w:cstheme="minorHAnsi"/>
          <w:sz w:val="24"/>
          <w:szCs w:val="24"/>
        </w:rPr>
      </w:pPr>
      <w:r w:rsidRPr="005E5998">
        <w:rPr>
          <w:rFonts w:asciiTheme="minorHAnsi" w:hAnsiTheme="minorHAnsi" w:cstheme="minorHAnsi"/>
          <w:sz w:val="24"/>
          <w:szCs w:val="24"/>
        </w:rPr>
        <w:t>Years One and Two Integration</w:t>
      </w:r>
    </w:p>
    <w:p w14:paraId="01112C62" w14:textId="06E2C6F7" w:rsidR="009E55C1" w:rsidRPr="005E5998" w:rsidRDefault="00FF31D6" w:rsidP="00FA1826">
      <w:pPr>
        <w:numPr>
          <w:ilvl w:val="0"/>
          <w:numId w:val="17"/>
        </w:numPr>
        <w:rPr>
          <w:rFonts w:asciiTheme="minorHAnsi" w:hAnsiTheme="minorHAnsi" w:cstheme="minorHAnsi"/>
          <w:sz w:val="24"/>
          <w:szCs w:val="24"/>
        </w:rPr>
      </w:pPr>
      <w:r w:rsidRPr="005E5998">
        <w:rPr>
          <w:rFonts w:asciiTheme="minorHAnsi" w:hAnsiTheme="minorHAnsi" w:cstheme="minorHAnsi"/>
          <w:sz w:val="24"/>
          <w:szCs w:val="24"/>
        </w:rPr>
        <w:t xml:space="preserve">The project will focus on integrating care teams, conducting outreach and education, and fully implementing the </w:t>
      </w:r>
      <w:r w:rsidR="00A044EF">
        <w:rPr>
          <w:rFonts w:asciiTheme="minorHAnsi" w:hAnsiTheme="minorHAnsi" w:cstheme="minorHAnsi"/>
          <w:sz w:val="24"/>
          <w:szCs w:val="24"/>
        </w:rPr>
        <w:t>CCMY</w:t>
      </w:r>
      <w:r w:rsidRPr="005E5998">
        <w:rPr>
          <w:rFonts w:asciiTheme="minorHAnsi" w:hAnsiTheme="minorHAnsi" w:cstheme="minorHAnsi"/>
          <w:sz w:val="24"/>
          <w:szCs w:val="24"/>
        </w:rPr>
        <w:t>.</w:t>
      </w:r>
    </w:p>
    <w:p w14:paraId="0AE05770" w14:textId="77777777" w:rsidR="009E55C1" w:rsidRPr="005E5998" w:rsidRDefault="00FF31D6" w:rsidP="00FA1826">
      <w:pPr>
        <w:numPr>
          <w:ilvl w:val="0"/>
          <w:numId w:val="17"/>
        </w:numPr>
        <w:rPr>
          <w:rFonts w:asciiTheme="minorHAnsi" w:hAnsiTheme="minorHAnsi" w:cstheme="minorHAnsi"/>
          <w:sz w:val="24"/>
          <w:szCs w:val="24"/>
        </w:rPr>
      </w:pPr>
      <w:r w:rsidRPr="005E5998">
        <w:rPr>
          <w:rFonts w:asciiTheme="minorHAnsi" w:hAnsiTheme="minorHAnsi" w:cstheme="minorHAnsi"/>
          <w:sz w:val="24"/>
          <w:szCs w:val="24"/>
        </w:rPr>
        <w:t>This model will enhance the identification, treatment, and management of mental health issues at an early age, ensuring comprehensive support for young individuals and their families.</w:t>
      </w:r>
    </w:p>
    <w:p w14:paraId="7CAC02F3" w14:textId="77777777" w:rsidR="005E5998" w:rsidRDefault="005E5998" w:rsidP="00524EE8">
      <w:pPr>
        <w:rPr>
          <w:rFonts w:asciiTheme="minorHAnsi" w:hAnsiTheme="minorHAnsi" w:cstheme="minorHAnsi"/>
          <w:sz w:val="24"/>
          <w:szCs w:val="24"/>
        </w:rPr>
      </w:pPr>
    </w:p>
    <w:p w14:paraId="793C4C67" w14:textId="6BADA05B" w:rsidR="002733B0" w:rsidRPr="00A21E62" w:rsidRDefault="00FF31D6" w:rsidP="00524EE8">
      <w:pPr>
        <w:rPr>
          <w:rFonts w:asciiTheme="minorHAnsi" w:hAnsiTheme="minorHAnsi" w:cstheme="minorHAnsi"/>
          <w:sz w:val="24"/>
          <w:szCs w:val="24"/>
        </w:rPr>
      </w:pPr>
      <w:r>
        <w:rPr>
          <w:rFonts w:asciiTheme="minorHAnsi" w:hAnsiTheme="minorHAnsi" w:cstheme="minorHAnsi"/>
          <w:sz w:val="24"/>
          <w:szCs w:val="24"/>
        </w:rPr>
        <w:t xml:space="preserve">The BHI program will be used to work with the caregivers of the youth and children in the CCMY.  </w:t>
      </w:r>
      <w:r w:rsidR="009E55C1" w:rsidRPr="005E5998">
        <w:rPr>
          <w:rFonts w:asciiTheme="minorHAnsi" w:hAnsiTheme="minorHAnsi" w:cstheme="minorHAnsi"/>
          <w:sz w:val="24"/>
          <w:szCs w:val="24"/>
        </w:rPr>
        <w:t>For adults aged 18 and above, the BHI model will be employed to integrate behavioral health care into primary care settings. This model provides a holistic approach to managing mental health issues, facilitating early detection, treatment, and management, which is crucial for improving access to care and overall health outcomes for the adult population.</w:t>
      </w:r>
      <w:r w:rsidR="00826D4A">
        <w:rPr>
          <w:rFonts w:asciiTheme="minorHAnsi" w:hAnsiTheme="minorHAnsi" w:cstheme="minorHAnsi"/>
          <w:sz w:val="24"/>
          <w:szCs w:val="24"/>
        </w:rPr>
        <w:t xml:space="preserve"> </w:t>
      </w:r>
      <w:r w:rsidR="009E55C1" w:rsidRPr="00524EE8">
        <w:rPr>
          <w:rFonts w:asciiTheme="minorHAnsi" w:hAnsiTheme="minorHAnsi" w:cstheme="minorHAnsi"/>
          <w:sz w:val="24"/>
          <w:szCs w:val="24"/>
        </w:rPr>
        <w:t>This approach ensures a holistic, integrated response to pediatric mental health needs, fostering early intervention and comprehensive care for young patients and their families.</w:t>
      </w:r>
    </w:p>
    <w:p w14:paraId="5D9A31F3" w14:textId="77777777" w:rsidR="002733B0" w:rsidRPr="00524EE8" w:rsidRDefault="002733B0" w:rsidP="00524EE8">
      <w:pPr>
        <w:rPr>
          <w:rFonts w:asciiTheme="minorHAnsi" w:hAnsiTheme="minorHAnsi"/>
          <w:sz w:val="24"/>
          <w:szCs w:val="24"/>
        </w:rPr>
      </w:pPr>
    </w:p>
    <w:p w14:paraId="739D226A" w14:textId="77777777" w:rsidR="001E7298" w:rsidRPr="00524EE8" w:rsidRDefault="001E7298" w:rsidP="00524EE8">
      <w:pPr>
        <w:ind w:left="360" w:hanging="360"/>
        <w:rPr>
          <w:rFonts w:asciiTheme="minorHAnsi" w:hAnsiTheme="minorHAnsi"/>
          <w:sz w:val="24"/>
          <w:szCs w:val="24"/>
        </w:rPr>
      </w:pPr>
    </w:p>
    <w:p w14:paraId="6E3E21BC" w14:textId="1E50719F" w:rsidR="001E7298" w:rsidRPr="00524EE8" w:rsidRDefault="00FF31D6" w:rsidP="00FA1826">
      <w:pPr>
        <w:pStyle w:val="ListParagraph"/>
        <w:numPr>
          <w:ilvl w:val="0"/>
          <w:numId w:val="2"/>
        </w:numPr>
        <w:ind w:left="360"/>
        <w:rPr>
          <w:rFonts w:asciiTheme="minorHAnsi" w:hAnsiTheme="minorHAnsi"/>
          <w:i/>
          <w:iCs/>
          <w:sz w:val="24"/>
          <w:szCs w:val="24"/>
        </w:rPr>
      </w:pPr>
      <w:r w:rsidRPr="00524EE8">
        <w:rPr>
          <w:rFonts w:asciiTheme="minorHAnsi" w:hAnsiTheme="minorHAnsi"/>
          <w:i/>
          <w:iCs/>
          <w:sz w:val="24"/>
          <w:szCs w:val="24"/>
        </w:rPr>
        <w:t xml:space="preserve">Estimate the number of individuals expected to be served annually and how you </w:t>
      </w:r>
      <w:proofErr w:type="gramStart"/>
      <w:r w:rsidRPr="00524EE8">
        <w:rPr>
          <w:rFonts w:asciiTheme="minorHAnsi" w:hAnsiTheme="minorHAnsi"/>
          <w:i/>
          <w:iCs/>
          <w:sz w:val="24"/>
          <w:szCs w:val="24"/>
        </w:rPr>
        <w:t>arrived</w:t>
      </w:r>
      <w:proofErr w:type="gramEnd"/>
      <w:r w:rsidRPr="00524EE8">
        <w:rPr>
          <w:rFonts w:asciiTheme="minorHAnsi" w:hAnsiTheme="minorHAnsi"/>
          <w:i/>
          <w:iCs/>
          <w:sz w:val="24"/>
          <w:szCs w:val="24"/>
        </w:rPr>
        <w:t xml:space="preserve"> at this number</w:t>
      </w:r>
      <w:r w:rsidR="00B97DCC" w:rsidRPr="00524EE8">
        <w:rPr>
          <w:rFonts w:asciiTheme="minorHAnsi" w:hAnsiTheme="minorHAnsi"/>
          <w:i/>
          <w:iCs/>
          <w:sz w:val="24"/>
          <w:szCs w:val="24"/>
        </w:rPr>
        <w:t>.</w:t>
      </w:r>
    </w:p>
    <w:p w14:paraId="2FA741F2" w14:textId="77777777" w:rsidR="00B97DCC" w:rsidRPr="00524EE8" w:rsidRDefault="00B97DCC" w:rsidP="00524EE8">
      <w:pPr>
        <w:pStyle w:val="ListParagraph"/>
        <w:ind w:left="360"/>
        <w:rPr>
          <w:rFonts w:asciiTheme="minorHAnsi" w:hAnsiTheme="minorHAnsi"/>
          <w:sz w:val="24"/>
          <w:szCs w:val="24"/>
        </w:rPr>
      </w:pPr>
    </w:p>
    <w:p w14:paraId="152FD998" w14:textId="72945A90" w:rsidR="009E55C1" w:rsidRDefault="00FF31D6" w:rsidP="00524EE8">
      <w:pPr>
        <w:rPr>
          <w:rFonts w:asciiTheme="minorHAnsi" w:hAnsiTheme="minorHAnsi" w:cstheme="minorHAnsi"/>
          <w:sz w:val="24"/>
          <w:szCs w:val="24"/>
        </w:rPr>
      </w:pPr>
      <w:r w:rsidRPr="008C53B3">
        <w:rPr>
          <w:rFonts w:asciiTheme="minorHAnsi" w:hAnsiTheme="minorHAnsi" w:cstheme="minorHAnsi"/>
          <w:sz w:val="24"/>
          <w:szCs w:val="24"/>
        </w:rPr>
        <w:t xml:space="preserve">The three BHI staff will maintain a monthly caseload of 50 individuals. </w:t>
      </w:r>
      <w:r w:rsidR="00A21E62" w:rsidRPr="008C53B3">
        <w:rPr>
          <w:rFonts w:asciiTheme="minorHAnsi" w:hAnsiTheme="minorHAnsi" w:cstheme="minorHAnsi"/>
          <w:sz w:val="24"/>
          <w:szCs w:val="24"/>
        </w:rPr>
        <w:t xml:space="preserve">Staff would </w:t>
      </w:r>
      <w:r w:rsidRPr="008C53B3">
        <w:rPr>
          <w:rFonts w:asciiTheme="minorHAnsi" w:hAnsiTheme="minorHAnsi" w:cstheme="minorHAnsi"/>
          <w:sz w:val="24"/>
          <w:szCs w:val="24"/>
        </w:rPr>
        <w:t>provid</w:t>
      </w:r>
      <w:r w:rsidR="00A21E62" w:rsidRPr="008C53B3">
        <w:rPr>
          <w:rFonts w:asciiTheme="minorHAnsi" w:hAnsiTheme="minorHAnsi" w:cstheme="minorHAnsi"/>
          <w:sz w:val="24"/>
          <w:szCs w:val="24"/>
        </w:rPr>
        <w:t>e</w:t>
      </w:r>
      <w:r w:rsidRPr="008C53B3">
        <w:rPr>
          <w:rFonts w:asciiTheme="minorHAnsi" w:hAnsiTheme="minorHAnsi" w:cstheme="minorHAnsi"/>
          <w:sz w:val="24"/>
          <w:szCs w:val="24"/>
        </w:rPr>
        <w:t xml:space="preserve"> services to approximately </w:t>
      </w:r>
      <w:r w:rsidR="00480711" w:rsidRPr="008C53B3">
        <w:rPr>
          <w:rFonts w:asciiTheme="minorHAnsi" w:hAnsiTheme="minorHAnsi" w:cstheme="minorHAnsi"/>
          <w:sz w:val="24"/>
          <w:szCs w:val="24"/>
        </w:rPr>
        <w:t xml:space="preserve">750 </w:t>
      </w:r>
      <w:r w:rsidRPr="008C53B3">
        <w:rPr>
          <w:rFonts w:asciiTheme="minorHAnsi" w:hAnsiTheme="minorHAnsi" w:cstheme="minorHAnsi"/>
          <w:sz w:val="24"/>
          <w:szCs w:val="24"/>
        </w:rPr>
        <w:t>pediatric patients up to age 26</w:t>
      </w:r>
      <w:r w:rsidR="00480711" w:rsidRPr="008C53B3">
        <w:rPr>
          <w:rFonts w:asciiTheme="minorHAnsi" w:hAnsiTheme="minorHAnsi" w:cstheme="minorHAnsi"/>
          <w:sz w:val="24"/>
          <w:szCs w:val="24"/>
        </w:rPr>
        <w:t xml:space="preserve"> annually</w:t>
      </w:r>
      <w:r w:rsidRPr="008C53B3">
        <w:rPr>
          <w:rFonts w:asciiTheme="minorHAnsi" w:hAnsiTheme="minorHAnsi" w:cstheme="minorHAnsi"/>
          <w:sz w:val="24"/>
          <w:szCs w:val="24"/>
        </w:rPr>
        <w:t xml:space="preserve">. The staff will maintain a caseload </w:t>
      </w:r>
      <w:r w:rsidR="008C53B3" w:rsidRPr="008C53B3">
        <w:rPr>
          <w:rFonts w:asciiTheme="minorHAnsi" w:hAnsiTheme="minorHAnsi" w:cstheme="minorHAnsi"/>
          <w:sz w:val="24"/>
          <w:szCs w:val="24"/>
        </w:rPr>
        <w:t>of 750</w:t>
      </w:r>
      <w:r w:rsidRPr="008C53B3">
        <w:rPr>
          <w:rFonts w:asciiTheme="minorHAnsi" w:hAnsiTheme="minorHAnsi" w:cstheme="minorHAnsi"/>
          <w:sz w:val="24"/>
          <w:szCs w:val="24"/>
        </w:rPr>
        <w:t>individuals annually which may include parents, guardians, or caretakers for mental health services. For the adult population, the BHI model will enhance access to mental health services for a significant number of adults.</w:t>
      </w:r>
    </w:p>
    <w:p w14:paraId="2A57EAED" w14:textId="77777777" w:rsidR="002670F7" w:rsidRPr="00524EE8" w:rsidRDefault="002670F7" w:rsidP="00524EE8">
      <w:pPr>
        <w:rPr>
          <w:rFonts w:asciiTheme="minorHAnsi" w:hAnsiTheme="minorHAnsi" w:cstheme="minorHAnsi"/>
          <w:sz w:val="24"/>
          <w:szCs w:val="24"/>
        </w:rPr>
      </w:pPr>
    </w:p>
    <w:p w14:paraId="55F31E14" w14:textId="77777777" w:rsidR="00B97DCC" w:rsidRPr="00524EE8" w:rsidRDefault="00FF31D6" w:rsidP="00FA1826">
      <w:pPr>
        <w:pStyle w:val="ListParagraph"/>
        <w:numPr>
          <w:ilvl w:val="0"/>
          <w:numId w:val="2"/>
        </w:numPr>
        <w:ind w:left="360"/>
        <w:rPr>
          <w:rFonts w:asciiTheme="minorHAnsi" w:hAnsiTheme="minorHAnsi"/>
          <w:i/>
          <w:iCs/>
          <w:sz w:val="24"/>
          <w:szCs w:val="24"/>
        </w:rPr>
      </w:pPr>
      <w:r w:rsidRPr="0085739A">
        <w:rPr>
          <w:rFonts w:asciiTheme="minorHAnsi" w:hAnsiTheme="minorHAnsi"/>
          <w:i/>
          <w:iCs/>
          <w:color w:val="auto"/>
          <w:sz w:val="24"/>
          <w:szCs w:val="24"/>
        </w:rPr>
        <w:t xml:space="preserve">Describe the population to be served, including relevant demographic information (age, gender identity, race, ethnicity, sexual orientation, and/or language used to communicate). </w:t>
      </w:r>
    </w:p>
    <w:p w14:paraId="10853646" w14:textId="77777777" w:rsidR="00B97DCC" w:rsidRPr="00524EE8" w:rsidRDefault="00B97DCC" w:rsidP="00524EE8">
      <w:pPr>
        <w:rPr>
          <w:rFonts w:asciiTheme="minorHAnsi" w:hAnsiTheme="minorHAnsi" w:cstheme="minorHAnsi"/>
          <w:sz w:val="24"/>
          <w:szCs w:val="24"/>
        </w:rPr>
      </w:pPr>
    </w:p>
    <w:p w14:paraId="7D9B49CE" w14:textId="6CA3B797" w:rsidR="00B97DCC" w:rsidRPr="00524EE8" w:rsidRDefault="00FF31D6" w:rsidP="00524EE8">
      <w:pPr>
        <w:rPr>
          <w:rFonts w:asciiTheme="minorHAnsi" w:hAnsiTheme="minorHAnsi" w:cstheme="minorHAnsi"/>
          <w:sz w:val="24"/>
          <w:szCs w:val="24"/>
        </w:rPr>
      </w:pPr>
      <w:r w:rsidRPr="00524EE8">
        <w:rPr>
          <w:rFonts w:asciiTheme="minorHAnsi" w:hAnsiTheme="minorHAnsi" w:cstheme="minorHAnsi"/>
          <w:sz w:val="24"/>
          <w:szCs w:val="24"/>
        </w:rPr>
        <w:lastRenderedPageBreak/>
        <w:t xml:space="preserve">The target population includes pediatric patients up to age 26 attending </w:t>
      </w:r>
      <w:r w:rsidRPr="00524EE8">
        <w:rPr>
          <w:rFonts w:asciiTheme="minorHAnsi" w:hAnsiTheme="minorHAnsi" w:cstheme="minorHAnsi"/>
          <w:b/>
          <w:bCs/>
          <w:sz w:val="24"/>
          <w:szCs w:val="24"/>
        </w:rPr>
        <w:t>Community Memorial Healthcare (CMH)</w:t>
      </w:r>
      <w:r w:rsidRPr="00524EE8">
        <w:rPr>
          <w:rFonts w:asciiTheme="minorHAnsi" w:hAnsiTheme="minorHAnsi" w:cstheme="minorHAnsi"/>
          <w:sz w:val="24"/>
          <w:szCs w:val="24"/>
        </w:rPr>
        <w:t xml:space="preserve"> clinics who screen positive for mental health risks or conditions, as well as adults aged 18 and above. This diverse group encompasses various genders, races, ethnicities, languages, and socioeconomic backgrounds, ensuring inclusive access to comprehensive mental health care.</w:t>
      </w:r>
    </w:p>
    <w:p w14:paraId="252AA5AD" w14:textId="77777777" w:rsidR="00582333" w:rsidRDefault="00582333" w:rsidP="00524EE8">
      <w:pPr>
        <w:rPr>
          <w:rFonts w:asciiTheme="minorHAnsi" w:hAnsiTheme="minorHAnsi"/>
          <w:b/>
          <w:bCs/>
          <w:caps/>
          <w:sz w:val="24"/>
          <w:szCs w:val="24"/>
        </w:rPr>
      </w:pPr>
    </w:p>
    <w:p w14:paraId="4CB4F68A" w14:textId="3F7C7894" w:rsidR="00A56FC2" w:rsidRPr="00524EE8" w:rsidRDefault="00FF31D6" w:rsidP="00524EE8">
      <w:pPr>
        <w:rPr>
          <w:rFonts w:asciiTheme="minorHAnsi" w:hAnsiTheme="minorHAnsi"/>
          <w:b/>
          <w:bCs/>
          <w:caps/>
          <w:sz w:val="24"/>
          <w:szCs w:val="24"/>
        </w:rPr>
      </w:pPr>
      <w:r w:rsidRPr="00524EE8">
        <w:rPr>
          <w:rFonts w:asciiTheme="minorHAnsi" w:hAnsiTheme="minorHAnsi"/>
          <w:b/>
          <w:bCs/>
          <w:caps/>
          <w:sz w:val="24"/>
          <w:szCs w:val="24"/>
        </w:rPr>
        <w:t>RESEARCH ON INN COMPONENT</w:t>
      </w:r>
    </w:p>
    <w:p w14:paraId="5562E2D3" w14:textId="3BC33945" w:rsidR="00016093" w:rsidRPr="00524EE8" w:rsidRDefault="00FF31D6" w:rsidP="00FA1826">
      <w:pPr>
        <w:pStyle w:val="ListParagraph"/>
        <w:numPr>
          <w:ilvl w:val="0"/>
          <w:numId w:val="1"/>
        </w:numPr>
        <w:ind w:left="450" w:right="720" w:hanging="450"/>
        <w:jc w:val="both"/>
        <w:rPr>
          <w:rStyle w:val="IntenseEmphasis"/>
          <w:rFonts w:asciiTheme="minorHAnsi" w:eastAsiaTheme="majorEastAsia" w:hAnsiTheme="minorHAnsi" w:cs="Arial"/>
          <w:iCs w:val="0"/>
          <w:color w:val="auto"/>
          <w:spacing w:val="15"/>
          <w:sz w:val="24"/>
          <w:szCs w:val="24"/>
          <w:u w:val="single"/>
        </w:rPr>
      </w:pPr>
      <w:r w:rsidRPr="00524EE8">
        <w:rPr>
          <w:rStyle w:val="IntenseEmphasis"/>
          <w:rFonts w:asciiTheme="minorHAnsi" w:hAnsiTheme="minorHAnsi" w:cs="Arial"/>
          <w:iCs w:val="0"/>
          <w:color w:val="auto"/>
          <w:sz w:val="24"/>
          <w:szCs w:val="24"/>
        </w:rPr>
        <w:t xml:space="preserve">What are you </w:t>
      </w:r>
      <w:r w:rsidR="00CA68C3" w:rsidRPr="00524EE8">
        <w:rPr>
          <w:rStyle w:val="IntenseEmphasis"/>
          <w:rFonts w:asciiTheme="minorHAnsi" w:hAnsiTheme="minorHAnsi" w:cs="Arial"/>
          <w:iCs w:val="0"/>
          <w:color w:val="auto"/>
          <w:sz w:val="24"/>
          <w:szCs w:val="24"/>
        </w:rPr>
        <w:t xml:space="preserve">proposing </w:t>
      </w:r>
      <w:r w:rsidRPr="00524EE8">
        <w:rPr>
          <w:rStyle w:val="IntenseEmphasis"/>
          <w:rFonts w:asciiTheme="minorHAnsi" w:hAnsiTheme="minorHAnsi" w:cs="Arial"/>
          <w:iCs w:val="0"/>
          <w:color w:val="auto"/>
          <w:sz w:val="24"/>
          <w:szCs w:val="24"/>
        </w:rPr>
        <w:t>that distinguishes your project from similar projects that other counties and/or providers have already tested or implemented</w:t>
      </w:r>
      <w:r w:rsidR="001B6339" w:rsidRPr="00524EE8">
        <w:rPr>
          <w:rStyle w:val="IntenseEmphasis"/>
          <w:rFonts w:asciiTheme="minorHAnsi" w:hAnsiTheme="minorHAnsi" w:cs="Arial"/>
          <w:iCs w:val="0"/>
          <w:color w:val="auto"/>
          <w:sz w:val="24"/>
          <w:szCs w:val="24"/>
        </w:rPr>
        <w:t>?</w:t>
      </w:r>
    </w:p>
    <w:p w14:paraId="4DA4988F" w14:textId="77777777" w:rsidR="00016093" w:rsidRPr="00524EE8" w:rsidRDefault="00016093" w:rsidP="00524EE8">
      <w:pPr>
        <w:ind w:left="1080" w:right="720" w:hanging="360"/>
        <w:rPr>
          <w:rStyle w:val="IntenseEmphasis"/>
          <w:rFonts w:asciiTheme="minorHAnsi" w:hAnsiTheme="minorHAnsi" w:cs="Arial"/>
          <w:iCs w:val="0"/>
          <w:color w:val="auto"/>
          <w:sz w:val="24"/>
          <w:szCs w:val="24"/>
        </w:rPr>
      </w:pPr>
    </w:p>
    <w:p w14:paraId="793CA14F" w14:textId="0065754E" w:rsidR="005B4842" w:rsidRPr="00524EE8" w:rsidRDefault="00FF31D6" w:rsidP="00524EE8">
      <w:pPr>
        <w:rPr>
          <w:rFonts w:asciiTheme="minorHAnsi" w:hAnsiTheme="minorHAnsi" w:cstheme="minorHAnsi"/>
          <w:sz w:val="24"/>
          <w:szCs w:val="24"/>
        </w:rPr>
      </w:pPr>
      <w:bookmarkStart w:id="3" w:name="_Toc487202130"/>
      <w:r w:rsidRPr="00524EE8">
        <w:rPr>
          <w:rFonts w:asciiTheme="minorHAnsi" w:hAnsiTheme="minorHAnsi" w:cstheme="minorHAnsi"/>
          <w:sz w:val="24"/>
          <w:szCs w:val="24"/>
        </w:rPr>
        <w:t>The proposed initiative distinguishes itself from similar programs through several key aspects:</w:t>
      </w:r>
    </w:p>
    <w:p w14:paraId="260545D1" w14:textId="03E84310" w:rsidR="005B4842" w:rsidRPr="00524EE8" w:rsidRDefault="00FF31D6" w:rsidP="00FA1826">
      <w:pPr>
        <w:numPr>
          <w:ilvl w:val="0"/>
          <w:numId w:val="4"/>
        </w:numPr>
        <w:rPr>
          <w:rFonts w:asciiTheme="minorHAnsi" w:hAnsiTheme="minorHAnsi" w:cstheme="minorHAnsi"/>
          <w:sz w:val="24"/>
          <w:szCs w:val="24"/>
        </w:rPr>
      </w:pPr>
      <w:r w:rsidRPr="00524EE8">
        <w:rPr>
          <w:rFonts w:asciiTheme="minorHAnsi" w:hAnsiTheme="minorHAnsi" w:cstheme="minorHAnsi"/>
          <w:b/>
          <w:bCs/>
          <w:sz w:val="24"/>
          <w:szCs w:val="24"/>
        </w:rPr>
        <w:t>Target Population Focus:</w:t>
      </w:r>
      <w:r w:rsidRPr="00524EE8">
        <w:rPr>
          <w:rFonts w:asciiTheme="minorHAnsi" w:hAnsiTheme="minorHAnsi" w:cstheme="minorHAnsi"/>
          <w:sz w:val="24"/>
          <w:szCs w:val="24"/>
        </w:rPr>
        <w:t xml:space="preserve"> While many </w:t>
      </w:r>
      <w:r w:rsidR="00A044EF">
        <w:rPr>
          <w:rFonts w:asciiTheme="minorHAnsi" w:hAnsiTheme="minorHAnsi" w:cstheme="minorHAnsi"/>
          <w:sz w:val="24"/>
          <w:szCs w:val="24"/>
        </w:rPr>
        <w:t>C</w:t>
      </w:r>
      <w:r w:rsidR="002670F7">
        <w:rPr>
          <w:rFonts w:asciiTheme="minorHAnsi" w:hAnsiTheme="minorHAnsi" w:cstheme="minorHAnsi"/>
          <w:sz w:val="24"/>
          <w:szCs w:val="24"/>
        </w:rPr>
        <w:t>o</w:t>
      </w:r>
      <w:r w:rsidR="00A044EF">
        <w:rPr>
          <w:rFonts w:asciiTheme="minorHAnsi" w:hAnsiTheme="minorHAnsi" w:cstheme="minorHAnsi"/>
          <w:sz w:val="24"/>
          <w:szCs w:val="24"/>
        </w:rPr>
        <w:t>C</w:t>
      </w:r>
      <w:r w:rsidR="002670F7">
        <w:rPr>
          <w:rFonts w:asciiTheme="minorHAnsi" w:hAnsiTheme="minorHAnsi" w:cstheme="minorHAnsi"/>
          <w:sz w:val="24"/>
          <w:szCs w:val="24"/>
        </w:rPr>
        <w:t>M</w:t>
      </w:r>
      <w:r w:rsidRPr="00524EE8">
        <w:rPr>
          <w:rFonts w:asciiTheme="minorHAnsi" w:hAnsiTheme="minorHAnsi" w:cstheme="minorHAnsi"/>
          <w:sz w:val="24"/>
          <w:szCs w:val="24"/>
        </w:rPr>
        <w:t xml:space="preserve"> implementations target adult populations, </w:t>
      </w:r>
      <w:r w:rsidR="002670F7">
        <w:rPr>
          <w:rFonts w:asciiTheme="minorHAnsi" w:hAnsiTheme="minorHAnsi" w:cstheme="minorHAnsi"/>
          <w:sz w:val="24"/>
          <w:szCs w:val="24"/>
        </w:rPr>
        <w:t>this</w:t>
      </w:r>
      <w:r w:rsidRPr="00524EE8">
        <w:rPr>
          <w:rFonts w:asciiTheme="minorHAnsi" w:hAnsiTheme="minorHAnsi" w:cstheme="minorHAnsi"/>
          <w:sz w:val="24"/>
          <w:szCs w:val="24"/>
        </w:rPr>
        <w:t xml:space="preserve"> project specifically focuses on individuals aged 0-26. This demographic specificity acknowledges the unique mental health needs of children, adolescents, and young adults. The BHI model addresses all age groups, ensuring that behavioral health services are accessible across the lifespan and seamlessly integrated into primary care settings for comprehensive support.</w:t>
      </w:r>
    </w:p>
    <w:p w14:paraId="33542EFB" w14:textId="6D9E4ABA" w:rsidR="005B4842" w:rsidRPr="00524EE8" w:rsidRDefault="00FF31D6" w:rsidP="00FA1826">
      <w:pPr>
        <w:numPr>
          <w:ilvl w:val="0"/>
          <w:numId w:val="4"/>
        </w:numPr>
        <w:rPr>
          <w:rFonts w:asciiTheme="minorHAnsi" w:hAnsiTheme="minorHAnsi" w:cstheme="minorHAnsi"/>
          <w:sz w:val="24"/>
          <w:szCs w:val="24"/>
        </w:rPr>
      </w:pPr>
      <w:r w:rsidRPr="00524EE8">
        <w:rPr>
          <w:rFonts w:asciiTheme="minorHAnsi" w:hAnsiTheme="minorHAnsi" w:cstheme="minorHAnsi"/>
          <w:b/>
          <w:bCs/>
          <w:sz w:val="24"/>
          <w:szCs w:val="24"/>
        </w:rPr>
        <w:t>Community-Centric Approach:</w:t>
      </w:r>
      <w:r w:rsidRPr="00524EE8">
        <w:rPr>
          <w:rFonts w:asciiTheme="minorHAnsi" w:hAnsiTheme="minorHAnsi" w:cstheme="minorHAnsi"/>
          <w:sz w:val="24"/>
          <w:szCs w:val="24"/>
        </w:rPr>
        <w:t xml:space="preserve"> </w:t>
      </w:r>
      <w:r w:rsidR="002670F7">
        <w:rPr>
          <w:rFonts w:asciiTheme="minorHAnsi" w:hAnsiTheme="minorHAnsi" w:cstheme="minorHAnsi"/>
          <w:sz w:val="24"/>
          <w:szCs w:val="24"/>
        </w:rPr>
        <w:t xml:space="preserve">The </w:t>
      </w:r>
      <w:r w:rsidRPr="00524EE8">
        <w:rPr>
          <w:rFonts w:asciiTheme="minorHAnsi" w:hAnsiTheme="minorHAnsi" w:cstheme="minorHAnsi"/>
          <w:sz w:val="24"/>
          <w:szCs w:val="24"/>
        </w:rPr>
        <w:t xml:space="preserve">project is deeply rooted in </w:t>
      </w:r>
      <w:r w:rsidR="00EB0AB4" w:rsidRPr="00524EE8">
        <w:rPr>
          <w:rFonts w:asciiTheme="minorHAnsi" w:hAnsiTheme="minorHAnsi" w:cstheme="minorHAnsi"/>
          <w:sz w:val="24"/>
          <w:szCs w:val="24"/>
        </w:rPr>
        <w:t>thorough</w:t>
      </w:r>
      <w:r w:rsidRPr="00524EE8">
        <w:rPr>
          <w:rFonts w:asciiTheme="minorHAnsi" w:hAnsiTheme="minorHAnsi" w:cstheme="minorHAnsi"/>
          <w:sz w:val="24"/>
          <w:szCs w:val="24"/>
        </w:rPr>
        <w:t xml:space="preserve"> community needs assessment and extensive stakeholder engagement. This ensures that both the </w:t>
      </w:r>
      <w:r w:rsidR="00A044EF">
        <w:rPr>
          <w:rFonts w:asciiTheme="minorHAnsi" w:hAnsiTheme="minorHAnsi" w:cstheme="minorHAnsi"/>
          <w:sz w:val="24"/>
          <w:szCs w:val="24"/>
        </w:rPr>
        <w:t>C</w:t>
      </w:r>
      <w:r w:rsidR="006824C2">
        <w:rPr>
          <w:rFonts w:asciiTheme="minorHAnsi" w:hAnsiTheme="minorHAnsi" w:cstheme="minorHAnsi"/>
          <w:sz w:val="24"/>
          <w:szCs w:val="24"/>
        </w:rPr>
        <w:t>o</w:t>
      </w:r>
      <w:r w:rsidR="00A044EF">
        <w:rPr>
          <w:rFonts w:asciiTheme="minorHAnsi" w:hAnsiTheme="minorHAnsi" w:cstheme="minorHAnsi"/>
          <w:sz w:val="24"/>
          <w:szCs w:val="24"/>
        </w:rPr>
        <w:t>CM</w:t>
      </w:r>
      <w:r w:rsidRPr="00524EE8">
        <w:rPr>
          <w:rFonts w:asciiTheme="minorHAnsi" w:hAnsiTheme="minorHAnsi" w:cstheme="minorHAnsi"/>
          <w:sz w:val="24"/>
          <w:szCs w:val="24"/>
        </w:rPr>
        <w:t xml:space="preserve"> and BHI model implementations are tailored to the specific challenges and resources within </w:t>
      </w:r>
      <w:r w:rsidR="00E1028E">
        <w:rPr>
          <w:rFonts w:asciiTheme="minorHAnsi" w:hAnsiTheme="minorHAnsi" w:cstheme="minorHAnsi"/>
          <w:sz w:val="24"/>
          <w:szCs w:val="24"/>
        </w:rPr>
        <w:t>the</w:t>
      </w:r>
      <w:r w:rsidRPr="00524EE8">
        <w:rPr>
          <w:rFonts w:asciiTheme="minorHAnsi" w:hAnsiTheme="minorHAnsi" w:cstheme="minorHAnsi"/>
          <w:sz w:val="24"/>
          <w:szCs w:val="24"/>
        </w:rPr>
        <w:t xml:space="preserve"> local healthcare system, enhancing relevance and effectiveness.</w:t>
      </w:r>
    </w:p>
    <w:p w14:paraId="3F9B14AC" w14:textId="5A7A1416" w:rsidR="005B4842" w:rsidRPr="00524EE8" w:rsidRDefault="00FF31D6" w:rsidP="00FA1826">
      <w:pPr>
        <w:numPr>
          <w:ilvl w:val="0"/>
          <w:numId w:val="4"/>
        </w:numPr>
        <w:rPr>
          <w:rFonts w:asciiTheme="minorHAnsi" w:hAnsiTheme="minorHAnsi" w:cstheme="minorHAnsi"/>
          <w:sz w:val="24"/>
          <w:szCs w:val="24"/>
        </w:rPr>
      </w:pPr>
      <w:r w:rsidRPr="00524EE8">
        <w:rPr>
          <w:rFonts w:asciiTheme="minorHAnsi" w:hAnsiTheme="minorHAnsi" w:cstheme="minorHAnsi"/>
          <w:b/>
          <w:bCs/>
          <w:sz w:val="24"/>
          <w:szCs w:val="24"/>
        </w:rPr>
        <w:t>Comprehensive Integration:</w:t>
      </w:r>
      <w:r w:rsidRPr="00524EE8">
        <w:rPr>
          <w:rFonts w:asciiTheme="minorHAnsi" w:hAnsiTheme="minorHAnsi" w:cstheme="minorHAnsi"/>
          <w:sz w:val="24"/>
          <w:szCs w:val="24"/>
        </w:rPr>
        <w:t xml:space="preserve"> Allowing two model</w:t>
      </w:r>
      <w:r w:rsidR="00D755EF">
        <w:rPr>
          <w:rFonts w:asciiTheme="minorHAnsi" w:hAnsiTheme="minorHAnsi" w:cstheme="minorHAnsi"/>
          <w:sz w:val="24"/>
          <w:szCs w:val="24"/>
        </w:rPr>
        <w:t>s</w:t>
      </w:r>
      <w:r w:rsidRPr="00524EE8">
        <w:rPr>
          <w:rFonts w:asciiTheme="minorHAnsi" w:hAnsiTheme="minorHAnsi" w:cstheme="minorHAnsi"/>
          <w:sz w:val="24"/>
          <w:szCs w:val="24"/>
        </w:rPr>
        <w:t xml:space="preserve"> including </w:t>
      </w:r>
      <w:r w:rsidR="00A044EF">
        <w:rPr>
          <w:rFonts w:asciiTheme="minorHAnsi" w:hAnsiTheme="minorHAnsi" w:cstheme="minorHAnsi"/>
          <w:sz w:val="24"/>
          <w:szCs w:val="24"/>
        </w:rPr>
        <w:t>C</w:t>
      </w:r>
      <w:r w:rsidR="006824C2">
        <w:rPr>
          <w:rFonts w:asciiTheme="minorHAnsi" w:hAnsiTheme="minorHAnsi" w:cstheme="minorHAnsi"/>
          <w:sz w:val="24"/>
          <w:szCs w:val="24"/>
        </w:rPr>
        <w:t>o</w:t>
      </w:r>
      <w:r w:rsidR="00A044EF">
        <w:rPr>
          <w:rFonts w:asciiTheme="minorHAnsi" w:hAnsiTheme="minorHAnsi" w:cstheme="minorHAnsi"/>
          <w:sz w:val="24"/>
          <w:szCs w:val="24"/>
        </w:rPr>
        <w:t>CM</w:t>
      </w:r>
      <w:r w:rsidRPr="00524EE8">
        <w:rPr>
          <w:rFonts w:asciiTheme="minorHAnsi" w:hAnsiTheme="minorHAnsi" w:cstheme="minorHAnsi"/>
          <w:sz w:val="24"/>
          <w:szCs w:val="24"/>
        </w:rPr>
        <w:t xml:space="preserve"> and BHI, </w:t>
      </w:r>
      <w:r w:rsidR="00E1028E">
        <w:rPr>
          <w:rFonts w:asciiTheme="minorHAnsi" w:hAnsiTheme="minorHAnsi" w:cstheme="minorHAnsi"/>
          <w:sz w:val="24"/>
          <w:szCs w:val="24"/>
        </w:rPr>
        <w:t>the</w:t>
      </w:r>
      <w:r w:rsidRPr="00524EE8">
        <w:rPr>
          <w:rFonts w:asciiTheme="minorHAnsi" w:hAnsiTheme="minorHAnsi" w:cstheme="minorHAnsi"/>
          <w:sz w:val="24"/>
          <w:szCs w:val="24"/>
        </w:rPr>
        <w:t xml:space="preserve"> project emphasizes the integration of mental health services into primary care settings</w:t>
      </w:r>
      <w:r w:rsidR="006824C2">
        <w:rPr>
          <w:rFonts w:asciiTheme="minorHAnsi" w:hAnsiTheme="minorHAnsi" w:cstheme="minorHAnsi"/>
          <w:sz w:val="24"/>
          <w:szCs w:val="24"/>
        </w:rPr>
        <w:t xml:space="preserve"> where trusted relationships have already been built</w:t>
      </w:r>
      <w:r w:rsidRPr="00524EE8">
        <w:rPr>
          <w:rFonts w:asciiTheme="minorHAnsi" w:hAnsiTheme="minorHAnsi" w:cstheme="minorHAnsi"/>
          <w:sz w:val="24"/>
          <w:szCs w:val="24"/>
        </w:rPr>
        <w:t xml:space="preserve">. This approach combines the </w:t>
      </w:r>
      <w:proofErr w:type="spellStart"/>
      <w:r w:rsidR="00A044EF">
        <w:rPr>
          <w:rFonts w:asciiTheme="minorHAnsi" w:hAnsiTheme="minorHAnsi" w:cstheme="minorHAnsi"/>
          <w:sz w:val="24"/>
          <w:szCs w:val="24"/>
        </w:rPr>
        <w:t>C</w:t>
      </w:r>
      <w:r w:rsidR="006824C2">
        <w:rPr>
          <w:rFonts w:asciiTheme="minorHAnsi" w:hAnsiTheme="minorHAnsi" w:cstheme="minorHAnsi"/>
          <w:sz w:val="24"/>
          <w:szCs w:val="24"/>
        </w:rPr>
        <w:t>o</w:t>
      </w:r>
      <w:r w:rsidR="00A044EF">
        <w:rPr>
          <w:rFonts w:asciiTheme="minorHAnsi" w:hAnsiTheme="minorHAnsi" w:cstheme="minorHAnsi"/>
          <w:sz w:val="24"/>
          <w:szCs w:val="24"/>
        </w:rPr>
        <w:t>CM</w:t>
      </w:r>
      <w:r w:rsidR="006824C2">
        <w:rPr>
          <w:rFonts w:asciiTheme="minorHAnsi" w:hAnsiTheme="minorHAnsi" w:cstheme="minorHAnsi"/>
          <w:sz w:val="24"/>
          <w:szCs w:val="24"/>
        </w:rPr>
        <w:t>’</w:t>
      </w:r>
      <w:r w:rsidRPr="00524EE8">
        <w:rPr>
          <w:rFonts w:asciiTheme="minorHAnsi" w:hAnsiTheme="minorHAnsi" w:cstheme="minorHAnsi"/>
          <w:sz w:val="24"/>
          <w:szCs w:val="24"/>
        </w:rPr>
        <w:t>s</w:t>
      </w:r>
      <w:proofErr w:type="spellEnd"/>
      <w:r w:rsidRPr="00524EE8">
        <w:rPr>
          <w:rFonts w:asciiTheme="minorHAnsi" w:hAnsiTheme="minorHAnsi" w:cstheme="minorHAnsi"/>
          <w:sz w:val="24"/>
          <w:szCs w:val="24"/>
        </w:rPr>
        <w:t xml:space="preserve"> focus on early identification, treatment, and management of mental health issues with the BHI model’s broader integration of behavioral health services across all age groups. This includes proactive screening, family involvement through parenting groups, and ongoing educational support for both patients and providers, ensuring seamless and coordinated care.</w:t>
      </w:r>
    </w:p>
    <w:p w14:paraId="3B74DAE2" w14:textId="134CFF38" w:rsidR="005B4842" w:rsidRPr="00524EE8" w:rsidRDefault="00FF31D6" w:rsidP="00FA1826">
      <w:pPr>
        <w:numPr>
          <w:ilvl w:val="0"/>
          <w:numId w:val="4"/>
        </w:numPr>
        <w:rPr>
          <w:rFonts w:asciiTheme="minorHAnsi" w:hAnsiTheme="minorHAnsi" w:cstheme="minorHAnsi"/>
          <w:sz w:val="24"/>
          <w:szCs w:val="24"/>
        </w:rPr>
      </w:pPr>
      <w:r w:rsidRPr="00524EE8">
        <w:rPr>
          <w:rFonts w:asciiTheme="minorHAnsi" w:hAnsiTheme="minorHAnsi" w:cstheme="minorHAnsi"/>
          <w:b/>
          <w:bCs/>
          <w:sz w:val="24"/>
          <w:szCs w:val="24"/>
        </w:rPr>
        <w:t>Emphasis on Learning and Improvement:</w:t>
      </w:r>
      <w:r w:rsidRPr="00524EE8">
        <w:rPr>
          <w:rFonts w:asciiTheme="minorHAnsi" w:hAnsiTheme="minorHAnsi" w:cstheme="minorHAnsi"/>
          <w:sz w:val="24"/>
          <w:szCs w:val="24"/>
        </w:rPr>
        <w:t xml:space="preserve"> </w:t>
      </w:r>
      <w:r w:rsidR="006824C2">
        <w:rPr>
          <w:rFonts w:asciiTheme="minorHAnsi" w:hAnsiTheme="minorHAnsi" w:cstheme="minorHAnsi"/>
          <w:sz w:val="24"/>
          <w:szCs w:val="24"/>
        </w:rPr>
        <w:t>The project</w:t>
      </w:r>
      <w:r w:rsidRPr="00524EE8">
        <w:rPr>
          <w:rFonts w:asciiTheme="minorHAnsi" w:hAnsiTheme="minorHAnsi" w:cstheme="minorHAnsi"/>
          <w:sz w:val="24"/>
          <w:szCs w:val="24"/>
        </w:rPr>
        <w:t xml:space="preserve"> prioritize</w:t>
      </w:r>
      <w:r w:rsidR="006824C2">
        <w:rPr>
          <w:rFonts w:asciiTheme="minorHAnsi" w:hAnsiTheme="minorHAnsi" w:cstheme="minorHAnsi"/>
          <w:sz w:val="24"/>
          <w:szCs w:val="24"/>
        </w:rPr>
        <w:t>s</w:t>
      </w:r>
      <w:r w:rsidRPr="00524EE8">
        <w:rPr>
          <w:rFonts w:asciiTheme="minorHAnsi" w:hAnsiTheme="minorHAnsi" w:cstheme="minorHAnsi"/>
          <w:sz w:val="24"/>
          <w:szCs w:val="24"/>
        </w:rPr>
        <w:t xml:space="preserve"> continuous learning and improvement through rigorous evaluation and adaptation of both the </w:t>
      </w:r>
      <w:r w:rsidR="00A044EF">
        <w:rPr>
          <w:rFonts w:asciiTheme="minorHAnsi" w:hAnsiTheme="minorHAnsi" w:cstheme="minorHAnsi"/>
          <w:sz w:val="24"/>
          <w:szCs w:val="24"/>
        </w:rPr>
        <w:t>C</w:t>
      </w:r>
      <w:r w:rsidR="006824C2">
        <w:rPr>
          <w:rFonts w:asciiTheme="minorHAnsi" w:hAnsiTheme="minorHAnsi" w:cstheme="minorHAnsi"/>
          <w:sz w:val="24"/>
          <w:szCs w:val="24"/>
        </w:rPr>
        <w:t>o</w:t>
      </w:r>
      <w:r w:rsidR="00A044EF">
        <w:rPr>
          <w:rFonts w:asciiTheme="minorHAnsi" w:hAnsiTheme="minorHAnsi" w:cstheme="minorHAnsi"/>
          <w:sz w:val="24"/>
          <w:szCs w:val="24"/>
        </w:rPr>
        <w:t>CM</w:t>
      </w:r>
      <w:r w:rsidRPr="00524EE8">
        <w:rPr>
          <w:rFonts w:asciiTheme="minorHAnsi" w:hAnsiTheme="minorHAnsi" w:cstheme="minorHAnsi"/>
          <w:sz w:val="24"/>
          <w:szCs w:val="24"/>
        </w:rPr>
        <w:t xml:space="preserve"> and BHI models. This commitment allows us to refine practices, address emerging needs, and maximize the impact of mental health care delivery within </w:t>
      </w:r>
      <w:r w:rsidR="00E1028E">
        <w:rPr>
          <w:rFonts w:asciiTheme="minorHAnsi" w:hAnsiTheme="minorHAnsi" w:cstheme="minorHAnsi"/>
          <w:sz w:val="24"/>
          <w:szCs w:val="24"/>
        </w:rPr>
        <w:t>the</w:t>
      </w:r>
      <w:r w:rsidRPr="00524EE8">
        <w:rPr>
          <w:rFonts w:asciiTheme="minorHAnsi" w:hAnsiTheme="minorHAnsi" w:cstheme="minorHAnsi"/>
          <w:sz w:val="24"/>
          <w:szCs w:val="24"/>
        </w:rPr>
        <w:t xml:space="preserve"> community.</w:t>
      </w:r>
    </w:p>
    <w:p w14:paraId="5E223064" w14:textId="77777777" w:rsidR="00582333" w:rsidRPr="00582333" w:rsidRDefault="00582333" w:rsidP="00582333">
      <w:pPr>
        <w:rPr>
          <w:rFonts w:asciiTheme="minorHAnsi" w:hAnsiTheme="minorHAnsi"/>
          <w:i/>
          <w:color w:val="000000" w:themeColor="text1"/>
          <w:sz w:val="24"/>
          <w:szCs w:val="24"/>
        </w:rPr>
      </w:pPr>
    </w:p>
    <w:p w14:paraId="7C0DCDB7" w14:textId="69F9BAC3" w:rsidR="00582333" w:rsidRPr="006824C2" w:rsidRDefault="00FF31D6" w:rsidP="00524EE8">
      <w:pPr>
        <w:rPr>
          <w:rFonts w:asciiTheme="minorHAnsi" w:hAnsiTheme="minorHAnsi"/>
          <w:i/>
          <w:color w:val="000000" w:themeColor="text1"/>
          <w:sz w:val="24"/>
          <w:szCs w:val="24"/>
        </w:rPr>
      </w:pPr>
      <w:r w:rsidRPr="00582333">
        <w:rPr>
          <w:rFonts w:asciiTheme="minorHAnsi" w:hAnsiTheme="minorHAnsi"/>
          <w:i/>
          <w:color w:val="000000" w:themeColor="text1"/>
          <w:sz w:val="24"/>
          <w:szCs w:val="24"/>
        </w:rPr>
        <w:t>Describe the efforts made to investigate existing models or approaches close to what you’re proposing. Have you identified gaps in the literature or existing practice that your project would seek to address? Please provide citations and links to where you have gathered this information.</w:t>
      </w:r>
    </w:p>
    <w:p w14:paraId="0021DDF3" w14:textId="77777777" w:rsidR="00582333" w:rsidRDefault="00582333" w:rsidP="00524EE8">
      <w:pPr>
        <w:rPr>
          <w:rFonts w:asciiTheme="minorHAnsi" w:hAnsiTheme="minorHAnsi" w:cstheme="minorHAnsi"/>
          <w:b/>
          <w:bCs/>
          <w:sz w:val="24"/>
          <w:szCs w:val="24"/>
        </w:rPr>
      </w:pPr>
    </w:p>
    <w:p w14:paraId="0CFDE61F" w14:textId="3899D234" w:rsidR="005B4842"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t>Efforts to Investigate Existing Models and Identified Gaps</w:t>
      </w:r>
    </w:p>
    <w:p w14:paraId="0371FAD2" w14:textId="3AF02910" w:rsidR="005B4842" w:rsidRDefault="00FF31D6" w:rsidP="00524EE8">
      <w:pPr>
        <w:rPr>
          <w:rFonts w:asciiTheme="minorHAnsi" w:hAnsiTheme="minorHAnsi" w:cstheme="minorHAnsi"/>
          <w:sz w:val="24"/>
          <w:szCs w:val="24"/>
        </w:rPr>
      </w:pPr>
      <w:r w:rsidRPr="00524EE8">
        <w:rPr>
          <w:rFonts w:asciiTheme="minorHAnsi" w:hAnsiTheme="minorHAnsi" w:cstheme="minorHAnsi"/>
          <w:sz w:val="24"/>
          <w:szCs w:val="24"/>
        </w:rPr>
        <w:t xml:space="preserve">In developing </w:t>
      </w:r>
      <w:r w:rsidR="006824C2">
        <w:rPr>
          <w:rFonts w:asciiTheme="minorHAnsi" w:hAnsiTheme="minorHAnsi" w:cstheme="minorHAnsi"/>
          <w:sz w:val="24"/>
          <w:szCs w:val="24"/>
        </w:rPr>
        <w:t>the</w:t>
      </w:r>
      <w:r w:rsidRPr="00524EE8">
        <w:rPr>
          <w:rFonts w:asciiTheme="minorHAnsi" w:hAnsiTheme="minorHAnsi" w:cstheme="minorHAnsi"/>
          <w:sz w:val="24"/>
          <w:szCs w:val="24"/>
        </w:rPr>
        <w:t xml:space="preserve"> proposal, extensive research </w:t>
      </w:r>
      <w:r w:rsidR="006824C2">
        <w:rPr>
          <w:rFonts w:asciiTheme="minorHAnsi" w:hAnsiTheme="minorHAnsi" w:cstheme="minorHAnsi"/>
          <w:sz w:val="24"/>
          <w:szCs w:val="24"/>
        </w:rPr>
        <w:t xml:space="preserve">went </w:t>
      </w:r>
      <w:r w:rsidRPr="00524EE8">
        <w:rPr>
          <w:rFonts w:asciiTheme="minorHAnsi" w:hAnsiTheme="minorHAnsi" w:cstheme="minorHAnsi"/>
          <w:sz w:val="24"/>
          <w:szCs w:val="24"/>
        </w:rPr>
        <w:t>into existing Collaborative Care Model (</w:t>
      </w:r>
      <w:r w:rsidR="00A044EF">
        <w:rPr>
          <w:rFonts w:asciiTheme="minorHAnsi" w:hAnsiTheme="minorHAnsi" w:cstheme="minorHAnsi"/>
          <w:sz w:val="24"/>
          <w:szCs w:val="24"/>
        </w:rPr>
        <w:t>C</w:t>
      </w:r>
      <w:r w:rsidR="006824C2">
        <w:rPr>
          <w:rFonts w:asciiTheme="minorHAnsi" w:hAnsiTheme="minorHAnsi" w:cstheme="minorHAnsi"/>
          <w:sz w:val="24"/>
          <w:szCs w:val="24"/>
        </w:rPr>
        <w:t>o</w:t>
      </w:r>
      <w:r w:rsidR="00A044EF">
        <w:rPr>
          <w:rFonts w:asciiTheme="minorHAnsi" w:hAnsiTheme="minorHAnsi" w:cstheme="minorHAnsi"/>
          <w:sz w:val="24"/>
          <w:szCs w:val="24"/>
        </w:rPr>
        <w:t>CM</w:t>
      </w:r>
      <w:r w:rsidRPr="00524EE8">
        <w:rPr>
          <w:rFonts w:asciiTheme="minorHAnsi" w:hAnsiTheme="minorHAnsi" w:cstheme="minorHAnsi"/>
          <w:sz w:val="24"/>
          <w:szCs w:val="24"/>
        </w:rPr>
        <w:t xml:space="preserve">) and Behavioral Health Integration (BHI) Model implementations and related literature </w:t>
      </w:r>
      <w:proofErr w:type="gramStart"/>
      <w:r w:rsidRPr="00524EE8">
        <w:rPr>
          <w:rFonts w:asciiTheme="minorHAnsi" w:hAnsiTheme="minorHAnsi" w:cstheme="minorHAnsi"/>
          <w:sz w:val="24"/>
          <w:szCs w:val="24"/>
        </w:rPr>
        <w:t>has</w:t>
      </w:r>
      <w:proofErr w:type="gramEnd"/>
      <w:r w:rsidRPr="00524EE8">
        <w:rPr>
          <w:rFonts w:asciiTheme="minorHAnsi" w:hAnsiTheme="minorHAnsi" w:cstheme="minorHAnsi"/>
          <w:sz w:val="24"/>
          <w:szCs w:val="24"/>
        </w:rPr>
        <w:t xml:space="preserve"> been pivotal. Key findings and gaps identified include:</w:t>
      </w:r>
    </w:p>
    <w:p w14:paraId="1F19E540" w14:textId="77777777" w:rsidR="00582333" w:rsidRPr="00524EE8" w:rsidRDefault="00582333" w:rsidP="00524EE8">
      <w:pPr>
        <w:rPr>
          <w:rFonts w:asciiTheme="minorHAnsi" w:hAnsiTheme="minorHAnsi" w:cstheme="minorHAnsi"/>
          <w:sz w:val="24"/>
          <w:szCs w:val="24"/>
        </w:rPr>
      </w:pPr>
    </w:p>
    <w:p w14:paraId="46B00FAC" w14:textId="38C4B96E" w:rsidR="005B4842" w:rsidRPr="00524EE8" w:rsidRDefault="00FF31D6" w:rsidP="00FA1826">
      <w:pPr>
        <w:numPr>
          <w:ilvl w:val="0"/>
          <w:numId w:val="5"/>
        </w:numPr>
        <w:rPr>
          <w:rFonts w:asciiTheme="minorHAnsi" w:hAnsiTheme="minorHAnsi" w:cstheme="minorHAnsi"/>
          <w:sz w:val="24"/>
          <w:szCs w:val="24"/>
        </w:rPr>
      </w:pPr>
      <w:r w:rsidRPr="00524EE8">
        <w:rPr>
          <w:rFonts w:asciiTheme="minorHAnsi" w:hAnsiTheme="minorHAnsi" w:cstheme="minorHAnsi"/>
          <w:b/>
          <w:bCs/>
          <w:sz w:val="24"/>
          <w:szCs w:val="24"/>
        </w:rPr>
        <w:lastRenderedPageBreak/>
        <w:t>Literature Review:</w:t>
      </w:r>
      <w:r w:rsidRPr="00524EE8">
        <w:rPr>
          <w:rFonts w:asciiTheme="minorHAnsi" w:hAnsiTheme="minorHAnsi" w:cstheme="minorHAnsi"/>
          <w:sz w:val="24"/>
          <w:szCs w:val="24"/>
        </w:rPr>
        <w:t xml:space="preserve"> Studies such as those by Archer et al. (2012) and Katon et al. (2010) highlight the effectiveness of </w:t>
      </w:r>
      <w:r w:rsidR="00A044EF">
        <w:rPr>
          <w:rFonts w:asciiTheme="minorHAnsi" w:hAnsiTheme="minorHAnsi" w:cstheme="minorHAnsi"/>
          <w:sz w:val="24"/>
          <w:szCs w:val="24"/>
        </w:rPr>
        <w:t>C</w:t>
      </w:r>
      <w:r w:rsidR="006824C2">
        <w:rPr>
          <w:rFonts w:asciiTheme="minorHAnsi" w:hAnsiTheme="minorHAnsi" w:cstheme="minorHAnsi"/>
          <w:sz w:val="24"/>
          <w:szCs w:val="24"/>
        </w:rPr>
        <w:t>oCM</w:t>
      </w:r>
      <w:r w:rsidRPr="00524EE8">
        <w:rPr>
          <w:rFonts w:asciiTheme="minorHAnsi" w:hAnsiTheme="minorHAnsi" w:cstheme="minorHAnsi"/>
          <w:sz w:val="24"/>
          <w:szCs w:val="24"/>
        </w:rPr>
        <w:t xml:space="preserve"> in improving outcomes for adults with depression and anxiety in primary care settings. Additionally, research by </w:t>
      </w:r>
      <w:proofErr w:type="spellStart"/>
      <w:r w:rsidRPr="00524EE8">
        <w:rPr>
          <w:rFonts w:asciiTheme="minorHAnsi" w:hAnsiTheme="minorHAnsi" w:cstheme="minorHAnsi"/>
          <w:sz w:val="24"/>
          <w:szCs w:val="24"/>
        </w:rPr>
        <w:t>Unützer</w:t>
      </w:r>
      <w:proofErr w:type="spellEnd"/>
      <w:r w:rsidRPr="00524EE8">
        <w:rPr>
          <w:rFonts w:asciiTheme="minorHAnsi" w:hAnsiTheme="minorHAnsi" w:cstheme="minorHAnsi"/>
          <w:sz w:val="24"/>
          <w:szCs w:val="24"/>
        </w:rPr>
        <w:t xml:space="preserve"> et al. (2002) and the recent work by Bower et al. (2017) underscores the benefits of integrating behavioral health services into primary care through models like BHI for a broader age range.</w:t>
      </w:r>
    </w:p>
    <w:p w14:paraId="6B561AF7" w14:textId="65AA7830" w:rsidR="005B4842" w:rsidRPr="00524EE8" w:rsidRDefault="00FF31D6" w:rsidP="00FA1826">
      <w:pPr>
        <w:numPr>
          <w:ilvl w:val="0"/>
          <w:numId w:val="5"/>
        </w:numPr>
        <w:rPr>
          <w:rFonts w:asciiTheme="minorHAnsi" w:hAnsiTheme="minorHAnsi" w:cstheme="minorHAnsi"/>
          <w:sz w:val="24"/>
          <w:szCs w:val="24"/>
        </w:rPr>
      </w:pPr>
      <w:r w:rsidRPr="00524EE8">
        <w:rPr>
          <w:rFonts w:asciiTheme="minorHAnsi" w:hAnsiTheme="minorHAnsi" w:cstheme="minorHAnsi"/>
          <w:b/>
          <w:bCs/>
          <w:sz w:val="24"/>
          <w:szCs w:val="24"/>
        </w:rPr>
        <w:t>Gap Identification:</w:t>
      </w:r>
      <w:r w:rsidRPr="00524EE8">
        <w:rPr>
          <w:rFonts w:asciiTheme="minorHAnsi" w:hAnsiTheme="minorHAnsi" w:cstheme="minorHAnsi"/>
          <w:sz w:val="24"/>
          <w:szCs w:val="24"/>
        </w:rPr>
        <w:t xml:space="preserve"> Existing research underscores the need for</w:t>
      </w:r>
      <w:r w:rsidR="006824C2">
        <w:rPr>
          <w:rFonts w:asciiTheme="minorHAnsi" w:hAnsiTheme="minorHAnsi" w:cstheme="minorHAnsi"/>
          <w:sz w:val="24"/>
          <w:szCs w:val="24"/>
        </w:rPr>
        <w:t xml:space="preserve"> more</w:t>
      </w:r>
      <w:r w:rsidRPr="00524EE8">
        <w:rPr>
          <w:rFonts w:asciiTheme="minorHAnsi" w:hAnsiTheme="minorHAnsi" w:cstheme="minorHAnsi"/>
          <w:sz w:val="24"/>
          <w:szCs w:val="24"/>
        </w:rPr>
        <w:t xml:space="preserve"> tailored approaches to pediatric mental health within </w:t>
      </w:r>
      <w:r w:rsidR="00A044EF">
        <w:rPr>
          <w:rFonts w:asciiTheme="minorHAnsi" w:hAnsiTheme="minorHAnsi" w:cstheme="minorHAnsi"/>
          <w:sz w:val="24"/>
          <w:szCs w:val="24"/>
        </w:rPr>
        <w:t>C</w:t>
      </w:r>
      <w:r w:rsidR="006824C2">
        <w:rPr>
          <w:rFonts w:asciiTheme="minorHAnsi" w:hAnsiTheme="minorHAnsi" w:cstheme="minorHAnsi"/>
          <w:sz w:val="24"/>
          <w:szCs w:val="24"/>
        </w:rPr>
        <w:t>o</w:t>
      </w:r>
      <w:r w:rsidR="00A044EF">
        <w:rPr>
          <w:rFonts w:asciiTheme="minorHAnsi" w:hAnsiTheme="minorHAnsi" w:cstheme="minorHAnsi"/>
          <w:sz w:val="24"/>
          <w:szCs w:val="24"/>
        </w:rPr>
        <w:t>CM</w:t>
      </w:r>
      <w:r w:rsidR="006824C2">
        <w:rPr>
          <w:rFonts w:asciiTheme="minorHAnsi" w:hAnsiTheme="minorHAnsi" w:cstheme="minorHAnsi"/>
          <w:sz w:val="24"/>
          <w:szCs w:val="24"/>
        </w:rPr>
        <w:t xml:space="preserve"> </w:t>
      </w:r>
      <w:r w:rsidRPr="00524EE8">
        <w:rPr>
          <w:rFonts w:asciiTheme="minorHAnsi" w:hAnsiTheme="minorHAnsi" w:cstheme="minorHAnsi"/>
          <w:sz w:val="24"/>
          <w:szCs w:val="24"/>
        </w:rPr>
        <w:t xml:space="preserve">frameworks. Specifically, gaps include strategies for engaging families effectively, adapting evidence-based therapies for younger patients, and integrating developmental considerations into treatment protocols. While the BHI model provides valuable integration of behavioral health services across all age groups, there is limited guidance on how to specifically adapt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strategies for pediatric populations.</w:t>
      </w:r>
    </w:p>
    <w:p w14:paraId="61555BA2" w14:textId="43A44930" w:rsidR="005B4842" w:rsidRPr="00524EE8" w:rsidRDefault="00FF31D6" w:rsidP="00FA1826">
      <w:pPr>
        <w:numPr>
          <w:ilvl w:val="0"/>
          <w:numId w:val="5"/>
        </w:numPr>
        <w:rPr>
          <w:rFonts w:asciiTheme="minorHAnsi" w:hAnsiTheme="minorHAnsi" w:cstheme="minorHAnsi"/>
          <w:sz w:val="24"/>
          <w:szCs w:val="24"/>
        </w:rPr>
      </w:pPr>
      <w:r w:rsidRPr="00524EE8">
        <w:rPr>
          <w:rFonts w:asciiTheme="minorHAnsi" w:hAnsiTheme="minorHAnsi" w:cstheme="minorHAnsi"/>
          <w:b/>
          <w:bCs/>
          <w:sz w:val="24"/>
          <w:szCs w:val="24"/>
        </w:rPr>
        <w:t>Unique Contributions:</w:t>
      </w:r>
      <w:r w:rsidRPr="00524EE8">
        <w:rPr>
          <w:rFonts w:asciiTheme="minorHAnsi" w:hAnsiTheme="minorHAnsi" w:cstheme="minorHAnsi"/>
          <w:sz w:val="24"/>
          <w:szCs w:val="24"/>
        </w:rPr>
        <w:t xml:space="preserve"> </w:t>
      </w:r>
      <w:r w:rsidR="006824C2">
        <w:rPr>
          <w:rFonts w:asciiTheme="minorHAnsi" w:hAnsiTheme="minorHAnsi" w:cstheme="minorHAnsi"/>
          <w:sz w:val="24"/>
          <w:szCs w:val="24"/>
        </w:rPr>
        <w:t>The</w:t>
      </w:r>
      <w:r w:rsidRPr="00524EE8">
        <w:rPr>
          <w:rFonts w:asciiTheme="minorHAnsi" w:hAnsiTheme="minorHAnsi" w:cstheme="minorHAnsi"/>
          <w:sz w:val="24"/>
          <w:szCs w:val="24"/>
        </w:rPr>
        <w:t xml:space="preserve"> project seeks to fill these gaps by pioneering a </w:t>
      </w:r>
      <w:r w:rsidR="00A044EF">
        <w:rPr>
          <w:rFonts w:asciiTheme="minorHAnsi" w:hAnsiTheme="minorHAnsi" w:cstheme="minorHAnsi"/>
          <w:sz w:val="24"/>
          <w:szCs w:val="24"/>
        </w:rPr>
        <w:t>C</w:t>
      </w:r>
      <w:r w:rsidR="006824C2">
        <w:rPr>
          <w:rFonts w:asciiTheme="minorHAnsi" w:hAnsiTheme="minorHAnsi" w:cstheme="minorHAnsi"/>
          <w:sz w:val="24"/>
          <w:szCs w:val="24"/>
        </w:rPr>
        <w:t>o</w:t>
      </w:r>
      <w:r w:rsidR="00A044EF">
        <w:rPr>
          <w:rFonts w:asciiTheme="minorHAnsi" w:hAnsiTheme="minorHAnsi" w:cstheme="minorHAnsi"/>
          <w:sz w:val="24"/>
          <w:szCs w:val="24"/>
        </w:rPr>
        <w:t>CM</w:t>
      </w:r>
      <w:r w:rsidRPr="00524EE8">
        <w:rPr>
          <w:rFonts w:asciiTheme="minorHAnsi" w:hAnsiTheme="minorHAnsi" w:cstheme="minorHAnsi"/>
          <w:sz w:val="24"/>
          <w:szCs w:val="24"/>
        </w:rPr>
        <w:t xml:space="preserve"> model explicitly designed for pediatric patients aged 0-26 and incorporating the BHI model’s broad approach. This involves adapting evidence-based practices like Dialectical Behavior Therapy (DBT) and reflective parenting groups to meet the developmental and familial needs of younger patients effectively. The BHI model’s comprehensive integration ensures that mental health services are accessible and coordinated across all age groups, bridging gaps identified in current research.</w:t>
      </w:r>
    </w:p>
    <w:p w14:paraId="76C1E1B7" w14:textId="77777777" w:rsidR="009E55C1" w:rsidRPr="00524EE8" w:rsidRDefault="009E55C1" w:rsidP="00524EE8">
      <w:pPr>
        <w:rPr>
          <w:rFonts w:asciiTheme="minorHAnsi" w:hAnsiTheme="minorHAnsi" w:cstheme="minorHAnsi"/>
          <w:sz w:val="24"/>
          <w:szCs w:val="24"/>
        </w:rPr>
      </w:pPr>
    </w:p>
    <w:p w14:paraId="22A930E4" w14:textId="4A474269" w:rsidR="005B4842" w:rsidRPr="00524EE8" w:rsidRDefault="00FF31D6" w:rsidP="00524EE8">
      <w:pPr>
        <w:rPr>
          <w:rFonts w:asciiTheme="minorHAnsi" w:hAnsiTheme="minorHAnsi" w:cstheme="minorHAnsi"/>
          <w:sz w:val="24"/>
          <w:szCs w:val="24"/>
        </w:rPr>
      </w:pPr>
      <w:r w:rsidRPr="00524EE8">
        <w:rPr>
          <w:rFonts w:asciiTheme="minorHAnsi" w:hAnsiTheme="minorHAnsi" w:cstheme="minorHAnsi"/>
          <w:sz w:val="24"/>
          <w:szCs w:val="24"/>
        </w:rPr>
        <w:t xml:space="preserve">By addressing these gaps and leveraging local insights and resources, </w:t>
      </w:r>
      <w:r w:rsidR="006824C2">
        <w:rPr>
          <w:rFonts w:asciiTheme="minorHAnsi" w:hAnsiTheme="minorHAnsi" w:cstheme="minorHAnsi"/>
          <w:sz w:val="24"/>
          <w:szCs w:val="24"/>
        </w:rPr>
        <w:t>the</w:t>
      </w:r>
      <w:r w:rsidRPr="00524EE8">
        <w:rPr>
          <w:rFonts w:asciiTheme="minorHAnsi" w:hAnsiTheme="minorHAnsi" w:cstheme="minorHAnsi"/>
          <w:sz w:val="24"/>
          <w:szCs w:val="24"/>
        </w:rPr>
        <w:t xml:space="preserve"> project aims to not only enhance access and quality of care but also serve as a model for other communities looking to implement similar initiatives tailored to both pediatric and adult mental health needs.</w:t>
      </w:r>
    </w:p>
    <w:p w14:paraId="75AFC75C" w14:textId="77777777" w:rsidR="00E334EB" w:rsidRPr="00524EE8" w:rsidRDefault="00E334EB" w:rsidP="00524EE8">
      <w:pPr>
        <w:rPr>
          <w:rFonts w:asciiTheme="minorHAnsi" w:hAnsiTheme="minorHAnsi"/>
          <w:b/>
          <w:bCs/>
          <w:sz w:val="24"/>
          <w:szCs w:val="24"/>
        </w:rPr>
      </w:pPr>
    </w:p>
    <w:p w14:paraId="3244BE88" w14:textId="3E2D94BC" w:rsidR="00016093" w:rsidRPr="00524EE8" w:rsidRDefault="00FF31D6" w:rsidP="00524EE8">
      <w:pPr>
        <w:rPr>
          <w:rFonts w:asciiTheme="minorHAnsi" w:hAnsiTheme="minorHAnsi"/>
          <w:b/>
          <w:bCs/>
          <w:sz w:val="24"/>
          <w:szCs w:val="24"/>
        </w:rPr>
      </w:pPr>
      <w:r w:rsidRPr="00524EE8">
        <w:rPr>
          <w:rFonts w:asciiTheme="minorHAnsi" w:hAnsiTheme="minorHAnsi"/>
          <w:b/>
          <w:bCs/>
          <w:sz w:val="24"/>
          <w:szCs w:val="24"/>
        </w:rPr>
        <w:t>LEARNING GOALS/PROJECT AIMS</w:t>
      </w:r>
      <w:bookmarkEnd w:id="3"/>
    </w:p>
    <w:p w14:paraId="124E26F3" w14:textId="578B9455" w:rsidR="00016093" w:rsidRPr="00524EE8" w:rsidRDefault="00FF31D6" w:rsidP="00524EE8">
      <w:pPr>
        <w:rPr>
          <w:rFonts w:asciiTheme="minorHAnsi" w:hAnsiTheme="minorHAnsi"/>
          <w:i/>
          <w:iCs/>
          <w:sz w:val="24"/>
          <w:szCs w:val="24"/>
        </w:rPr>
      </w:pPr>
      <w:r w:rsidRPr="00524EE8">
        <w:rPr>
          <w:rFonts w:asciiTheme="minorHAnsi" w:hAnsiTheme="minorHAnsi"/>
          <w:i/>
          <w:iCs/>
          <w:sz w:val="24"/>
          <w:szCs w:val="24"/>
        </w:rPr>
        <w:t xml:space="preserve">The broad objective of the Innovative Component of the MHSA is to incentivize learning that contributes to the </w:t>
      </w:r>
      <w:r w:rsidR="00CA68C3" w:rsidRPr="00524EE8">
        <w:rPr>
          <w:rFonts w:asciiTheme="minorHAnsi" w:hAnsiTheme="minorHAnsi"/>
          <w:i/>
          <w:iCs/>
          <w:sz w:val="24"/>
          <w:szCs w:val="24"/>
        </w:rPr>
        <w:t xml:space="preserve">expansion </w:t>
      </w:r>
      <w:r w:rsidRPr="00524EE8">
        <w:rPr>
          <w:rFonts w:asciiTheme="minorHAnsi" w:hAnsiTheme="minorHAnsi"/>
          <w:i/>
          <w:iCs/>
          <w:sz w:val="24"/>
          <w:szCs w:val="24"/>
        </w:rPr>
        <w:t xml:space="preserve">of effective practices in the mental health system. Describe your learning goals/specific aims and how you hope to contribute to the </w:t>
      </w:r>
      <w:r w:rsidR="006522BF" w:rsidRPr="00524EE8">
        <w:rPr>
          <w:rFonts w:asciiTheme="minorHAnsi" w:hAnsiTheme="minorHAnsi"/>
          <w:i/>
          <w:iCs/>
          <w:sz w:val="24"/>
          <w:szCs w:val="24"/>
        </w:rPr>
        <w:t xml:space="preserve">expansion </w:t>
      </w:r>
      <w:r w:rsidRPr="00524EE8">
        <w:rPr>
          <w:rFonts w:asciiTheme="minorHAnsi" w:hAnsiTheme="minorHAnsi"/>
          <w:i/>
          <w:iCs/>
          <w:sz w:val="24"/>
          <w:szCs w:val="24"/>
        </w:rPr>
        <w:t xml:space="preserve">of effective practices.   </w:t>
      </w:r>
    </w:p>
    <w:p w14:paraId="5B38ECF3" w14:textId="77777777" w:rsidR="00016093" w:rsidRPr="00524EE8" w:rsidRDefault="00016093" w:rsidP="00524EE8">
      <w:pPr>
        <w:rPr>
          <w:rFonts w:asciiTheme="minorHAnsi" w:hAnsiTheme="minorHAnsi"/>
          <w:sz w:val="24"/>
          <w:szCs w:val="24"/>
        </w:rPr>
      </w:pPr>
    </w:p>
    <w:p w14:paraId="474A9F9A" w14:textId="68C5C384" w:rsidR="001C0A75" w:rsidRPr="00524EE8" w:rsidRDefault="00FF31D6" w:rsidP="00524EE8">
      <w:pPr>
        <w:pStyle w:val="NormalWeb"/>
        <w:spacing w:before="0" w:beforeAutospacing="0" w:after="0" w:afterAutospacing="0"/>
        <w:rPr>
          <w:rFonts w:asciiTheme="minorHAnsi" w:hAnsiTheme="minorHAnsi" w:cstheme="minorHAnsi"/>
        </w:rPr>
      </w:pPr>
      <w:r w:rsidRPr="00524EE8">
        <w:rPr>
          <w:rFonts w:asciiTheme="minorHAnsi" w:hAnsiTheme="minorHAnsi" w:cstheme="minorHAnsi"/>
        </w:rPr>
        <w:t xml:space="preserve">The program goal is to enhance access to comprehensive mental health services for patients within </w:t>
      </w:r>
      <w:r w:rsidR="00B8253C">
        <w:rPr>
          <w:rFonts w:asciiTheme="minorHAnsi" w:hAnsiTheme="minorHAnsi" w:cstheme="minorHAnsi"/>
        </w:rPr>
        <w:t>CMH</w:t>
      </w:r>
      <w:r w:rsidRPr="00524EE8">
        <w:rPr>
          <w:rFonts w:asciiTheme="minorHAnsi" w:hAnsiTheme="minorHAnsi" w:cstheme="minorHAnsi"/>
        </w:rPr>
        <w:t xml:space="preserve"> by establishing a dedicated Collaborative Care team and integrating Behavioral Health (BHI) services into primary care settings. The initiative targets individuals aged 0-26 and adults who screen positive for mild to moderate mental health risks or conditions. The goal is to improve mental health outcomes through a seamless integration of mental health care into primary care, leveraging evidence-based practices and a measurement-guided care plan.</w:t>
      </w:r>
    </w:p>
    <w:p w14:paraId="5FC6EE9A" w14:textId="0D36D7AD" w:rsidR="005B4842" w:rsidRPr="00524EE8" w:rsidRDefault="005B4842" w:rsidP="00524EE8">
      <w:pPr>
        <w:rPr>
          <w:rFonts w:asciiTheme="minorHAnsi" w:hAnsiTheme="minorHAnsi"/>
          <w:sz w:val="24"/>
          <w:szCs w:val="24"/>
        </w:rPr>
      </w:pPr>
    </w:p>
    <w:p w14:paraId="4F3D2B73" w14:textId="77777777" w:rsidR="005B4842" w:rsidRPr="00524EE8" w:rsidRDefault="00FF31D6" w:rsidP="00524EE8">
      <w:pPr>
        <w:rPr>
          <w:rFonts w:asciiTheme="minorHAnsi" w:hAnsiTheme="minorHAnsi"/>
          <w:i/>
          <w:iCs/>
          <w:sz w:val="24"/>
          <w:szCs w:val="24"/>
        </w:rPr>
      </w:pPr>
      <w:r w:rsidRPr="00524EE8">
        <w:rPr>
          <w:rFonts w:asciiTheme="minorHAnsi" w:hAnsiTheme="minorHAnsi"/>
          <w:i/>
          <w:iCs/>
          <w:sz w:val="24"/>
          <w:szCs w:val="24"/>
        </w:rPr>
        <w:t>A</w:t>
      </w:r>
      <w:proofErr w:type="gramStart"/>
      <w:r w:rsidRPr="00524EE8">
        <w:rPr>
          <w:rFonts w:asciiTheme="minorHAnsi" w:hAnsiTheme="minorHAnsi"/>
          <w:i/>
          <w:iCs/>
          <w:sz w:val="24"/>
          <w:szCs w:val="24"/>
        </w:rPr>
        <w:t>)  What</w:t>
      </w:r>
      <w:proofErr w:type="gramEnd"/>
      <w:r w:rsidRPr="00524EE8">
        <w:rPr>
          <w:rFonts w:asciiTheme="minorHAnsi" w:hAnsiTheme="minorHAnsi"/>
          <w:i/>
          <w:iCs/>
          <w:sz w:val="24"/>
          <w:szCs w:val="24"/>
        </w:rPr>
        <w:t xml:space="preserve"> is it that you want to learn or better understand over the course of the INN Project, and why have you prioritized these goals?  </w:t>
      </w:r>
    </w:p>
    <w:p w14:paraId="238DF0F5" w14:textId="77777777" w:rsidR="009E55C1" w:rsidRPr="00524EE8" w:rsidRDefault="009E55C1" w:rsidP="00524EE8">
      <w:pPr>
        <w:rPr>
          <w:rFonts w:asciiTheme="minorHAnsi" w:hAnsiTheme="minorHAnsi" w:cstheme="minorHAnsi"/>
          <w:sz w:val="24"/>
          <w:szCs w:val="24"/>
        </w:rPr>
      </w:pPr>
    </w:p>
    <w:p w14:paraId="6AE744C4" w14:textId="66F399CA" w:rsidR="005B4842" w:rsidRDefault="00FF31D6" w:rsidP="00524EE8">
      <w:pPr>
        <w:rPr>
          <w:rFonts w:asciiTheme="minorHAnsi" w:hAnsiTheme="minorHAnsi" w:cstheme="minorHAnsi"/>
          <w:sz w:val="24"/>
          <w:szCs w:val="24"/>
        </w:rPr>
      </w:pPr>
      <w:r w:rsidRPr="00524EE8">
        <w:rPr>
          <w:rFonts w:asciiTheme="minorHAnsi" w:hAnsiTheme="minorHAnsi" w:cstheme="minorHAnsi"/>
          <w:sz w:val="24"/>
          <w:szCs w:val="24"/>
        </w:rPr>
        <w:t xml:space="preserve">The project aims to enhance the implementation of </w:t>
      </w:r>
      <w:r w:rsidR="00A044EF">
        <w:rPr>
          <w:rFonts w:asciiTheme="minorHAnsi" w:hAnsiTheme="minorHAnsi" w:cstheme="minorHAnsi"/>
          <w:sz w:val="24"/>
          <w:szCs w:val="24"/>
        </w:rPr>
        <w:t>C</w:t>
      </w:r>
      <w:r w:rsidR="00BD32D8">
        <w:rPr>
          <w:rFonts w:asciiTheme="minorHAnsi" w:hAnsiTheme="minorHAnsi" w:cstheme="minorHAnsi"/>
          <w:sz w:val="24"/>
          <w:szCs w:val="24"/>
        </w:rPr>
        <w:t>o</w:t>
      </w:r>
      <w:r w:rsidR="00A044EF">
        <w:rPr>
          <w:rFonts w:asciiTheme="minorHAnsi" w:hAnsiTheme="minorHAnsi" w:cstheme="minorHAnsi"/>
          <w:sz w:val="24"/>
          <w:szCs w:val="24"/>
        </w:rPr>
        <w:t>CM</w:t>
      </w:r>
      <w:r w:rsidRPr="00524EE8">
        <w:rPr>
          <w:rFonts w:asciiTheme="minorHAnsi" w:hAnsiTheme="minorHAnsi" w:cstheme="minorHAnsi"/>
          <w:sz w:val="24"/>
          <w:szCs w:val="24"/>
        </w:rPr>
        <w:t xml:space="preserve"> and BHI models, improving access and quality of mental health care, and reducing overall healthcare costs. By focusing on these </w:t>
      </w:r>
      <w:r w:rsidRPr="00524EE8">
        <w:rPr>
          <w:rFonts w:asciiTheme="minorHAnsi" w:hAnsiTheme="minorHAnsi" w:cstheme="minorHAnsi"/>
          <w:sz w:val="24"/>
          <w:szCs w:val="24"/>
        </w:rPr>
        <w:lastRenderedPageBreak/>
        <w:t xml:space="preserve">goals, </w:t>
      </w:r>
      <w:r w:rsidR="00FB4FB7">
        <w:rPr>
          <w:rFonts w:asciiTheme="minorHAnsi" w:hAnsiTheme="minorHAnsi" w:cstheme="minorHAnsi"/>
          <w:sz w:val="24"/>
          <w:szCs w:val="24"/>
        </w:rPr>
        <w:t xml:space="preserve">the program </w:t>
      </w:r>
      <w:r w:rsidRPr="00524EE8">
        <w:rPr>
          <w:rFonts w:asciiTheme="minorHAnsi" w:hAnsiTheme="minorHAnsi" w:cstheme="minorHAnsi"/>
          <w:sz w:val="24"/>
          <w:szCs w:val="24"/>
        </w:rPr>
        <w:t>seek</w:t>
      </w:r>
      <w:r w:rsidR="00FB4FB7">
        <w:rPr>
          <w:rFonts w:asciiTheme="minorHAnsi" w:hAnsiTheme="minorHAnsi" w:cstheme="minorHAnsi"/>
          <w:sz w:val="24"/>
          <w:szCs w:val="24"/>
        </w:rPr>
        <w:t>s</w:t>
      </w:r>
      <w:r w:rsidRPr="00524EE8">
        <w:rPr>
          <w:rFonts w:asciiTheme="minorHAnsi" w:hAnsiTheme="minorHAnsi" w:cstheme="minorHAnsi"/>
          <w:sz w:val="24"/>
          <w:szCs w:val="24"/>
        </w:rPr>
        <w:t xml:space="preserve"> to advance effective practices and contribute to better mental health outcomes for both pediatric and adult populations.</w:t>
      </w:r>
      <w:r w:rsidR="009E55C1" w:rsidRPr="00524EE8">
        <w:rPr>
          <w:rFonts w:asciiTheme="minorHAnsi" w:hAnsiTheme="minorHAnsi" w:cstheme="minorHAnsi"/>
          <w:sz w:val="24"/>
          <w:szCs w:val="24"/>
        </w:rPr>
        <w:t xml:space="preserve"> </w:t>
      </w:r>
      <w:r w:rsidRPr="00524EE8">
        <w:rPr>
          <w:rFonts w:asciiTheme="minorHAnsi" w:hAnsiTheme="minorHAnsi" w:cstheme="minorHAnsi"/>
          <w:sz w:val="24"/>
          <w:szCs w:val="24"/>
        </w:rPr>
        <w:t>The objectives of this project are threefold:</w:t>
      </w:r>
    </w:p>
    <w:p w14:paraId="0D86F35B" w14:textId="77777777" w:rsidR="002238CA" w:rsidRPr="00524EE8" w:rsidRDefault="002238CA" w:rsidP="00524EE8">
      <w:pPr>
        <w:rPr>
          <w:rFonts w:asciiTheme="minorHAnsi" w:hAnsiTheme="minorHAnsi" w:cstheme="minorHAnsi"/>
          <w:sz w:val="24"/>
          <w:szCs w:val="24"/>
        </w:rPr>
      </w:pPr>
    </w:p>
    <w:p w14:paraId="4545F955" w14:textId="58663431" w:rsidR="005B4842" w:rsidRDefault="00FF31D6" w:rsidP="00FA1826">
      <w:pPr>
        <w:numPr>
          <w:ilvl w:val="0"/>
          <w:numId w:val="6"/>
        </w:numPr>
        <w:rPr>
          <w:rFonts w:asciiTheme="minorHAnsi" w:hAnsiTheme="minorHAnsi" w:cstheme="minorHAnsi"/>
          <w:sz w:val="24"/>
          <w:szCs w:val="24"/>
        </w:rPr>
      </w:pPr>
      <w:r w:rsidRPr="00524EE8">
        <w:rPr>
          <w:rFonts w:asciiTheme="minorHAnsi" w:hAnsiTheme="minorHAnsi" w:cstheme="minorHAnsi"/>
          <w:b/>
          <w:bCs/>
          <w:sz w:val="24"/>
          <w:szCs w:val="24"/>
        </w:rPr>
        <w:t xml:space="preserve">To Comprehensively Study the Implementation and Efficacy of the </w:t>
      </w:r>
      <w:r w:rsidR="00A044EF">
        <w:rPr>
          <w:rFonts w:asciiTheme="minorHAnsi" w:hAnsiTheme="minorHAnsi" w:cstheme="minorHAnsi"/>
          <w:b/>
          <w:bCs/>
          <w:sz w:val="24"/>
          <w:szCs w:val="24"/>
        </w:rPr>
        <w:t>C</w:t>
      </w:r>
      <w:r w:rsidR="00BD32D8">
        <w:rPr>
          <w:rFonts w:asciiTheme="minorHAnsi" w:hAnsiTheme="minorHAnsi" w:cstheme="minorHAnsi"/>
          <w:b/>
          <w:bCs/>
          <w:sz w:val="24"/>
          <w:szCs w:val="24"/>
        </w:rPr>
        <w:t>o</w:t>
      </w:r>
      <w:r w:rsidR="00A044EF">
        <w:rPr>
          <w:rFonts w:asciiTheme="minorHAnsi" w:hAnsiTheme="minorHAnsi" w:cstheme="minorHAnsi"/>
          <w:b/>
          <w:bCs/>
          <w:sz w:val="24"/>
          <w:szCs w:val="24"/>
        </w:rPr>
        <w:t>CM</w:t>
      </w:r>
      <w:r w:rsidRPr="00524EE8">
        <w:rPr>
          <w:rFonts w:asciiTheme="minorHAnsi" w:hAnsiTheme="minorHAnsi" w:cstheme="minorHAnsi"/>
          <w:b/>
          <w:bCs/>
          <w:sz w:val="24"/>
          <w:szCs w:val="24"/>
        </w:rPr>
        <w:t xml:space="preserve"> and BHI Models:</w:t>
      </w:r>
      <w:r w:rsidRPr="00524EE8">
        <w:rPr>
          <w:rFonts w:asciiTheme="minorHAnsi" w:hAnsiTheme="minorHAnsi" w:cstheme="minorHAnsi"/>
          <w:sz w:val="24"/>
          <w:szCs w:val="24"/>
        </w:rPr>
        <w:t xml:space="preserve"> </w:t>
      </w:r>
      <w:r w:rsidR="00FB4FB7">
        <w:rPr>
          <w:rFonts w:asciiTheme="minorHAnsi" w:hAnsiTheme="minorHAnsi" w:cstheme="minorHAnsi"/>
          <w:sz w:val="24"/>
          <w:szCs w:val="24"/>
        </w:rPr>
        <w:t xml:space="preserve">The project </w:t>
      </w:r>
      <w:r w:rsidRPr="00524EE8">
        <w:rPr>
          <w:rFonts w:asciiTheme="minorHAnsi" w:hAnsiTheme="minorHAnsi" w:cstheme="minorHAnsi"/>
          <w:sz w:val="24"/>
          <w:szCs w:val="24"/>
        </w:rPr>
        <w:t>aim</w:t>
      </w:r>
      <w:r w:rsidR="00FB4FB7">
        <w:rPr>
          <w:rFonts w:asciiTheme="minorHAnsi" w:hAnsiTheme="minorHAnsi" w:cstheme="minorHAnsi"/>
          <w:sz w:val="24"/>
          <w:szCs w:val="24"/>
        </w:rPr>
        <w:t>s</w:t>
      </w:r>
      <w:r w:rsidRPr="00524EE8">
        <w:rPr>
          <w:rFonts w:asciiTheme="minorHAnsi" w:hAnsiTheme="minorHAnsi" w:cstheme="minorHAnsi"/>
          <w:sz w:val="24"/>
          <w:szCs w:val="24"/>
        </w:rPr>
        <w:t xml:space="preserve"> to assess how these integrated approaches can enhance mental healthcare delivery within </w:t>
      </w:r>
      <w:r w:rsidR="00E1028E">
        <w:rPr>
          <w:rFonts w:asciiTheme="minorHAnsi" w:hAnsiTheme="minorHAnsi" w:cstheme="minorHAnsi"/>
          <w:sz w:val="24"/>
          <w:szCs w:val="24"/>
        </w:rPr>
        <w:t>this</w:t>
      </w:r>
      <w:r w:rsidRPr="00524EE8">
        <w:rPr>
          <w:rFonts w:asciiTheme="minorHAnsi" w:hAnsiTheme="minorHAnsi" w:cstheme="minorHAnsi"/>
          <w:sz w:val="24"/>
          <w:szCs w:val="24"/>
        </w:rPr>
        <w:t xml:space="preserve"> healthcare system. This includes evaluating the effectiveness of </w:t>
      </w:r>
      <w:r w:rsidR="00A044EF">
        <w:rPr>
          <w:rFonts w:asciiTheme="minorHAnsi" w:hAnsiTheme="minorHAnsi" w:cstheme="minorHAnsi"/>
          <w:sz w:val="24"/>
          <w:szCs w:val="24"/>
        </w:rPr>
        <w:t>C</w:t>
      </w:r>
      <w:r w:rsidR="00BD32D8">
        <w:rPr>
          <w:rFonts w:asciiTheme="minorHAnsi" w:hAnsiTheme="minorHAnsi" w:cstheme="minorHAnsi"/>
          <w:sz w:val="24"/>
          <w:szCs w:val="24"/>
        </w:rPr>
        <w:t>o</w:t>
      </w:r>
      <w:r w:rsidR="00A044EF">
        <w:rPr>
          <w:rFonts w:asciiTheme="minorHAnsi" w:hAnsiTheme="minorHAnsi" w:cstheme="minorHAnsi"/>
          <w:sz w:val="24"/>
          <w:szCs w:val="24"/>
        </w:rPr>
        <w:t>CM</w:t>
      </w:r>
      <w:r w:rsidRPr="00524EE8">
        <w:rPr>
          <w:rFonts w:asciiTheme="minorHAnsi" w:hAnsiTheme="minorHAnsi" w:cstheme="minorHAnsi"/>
          <w:sz w:val="24"/>
          <w:szCs w:val="24"/>
        </w:rPr>
        <w:t xml:space="preserve"> in improving outcomes for individuals aged 0-26 and how the BHI model facilitates seamless integration of behavioral health services into primary care settings.</w:t>
      </w:r>
    </w:p>
    <w:p w14:paraId="67E3F8AF" w14:textId="77777777" w:rsidR="002238CA" w:rsidRPr="00524EE8" w:rsidRDefault="002238CA" w:rsidP="002238CA">
      <w:pPr>
        <w:ind w:left="720"/>
        <w:rPr>
          <w:rFonts w:asciiTheme="minorHAnsi" w:hAnsiTheme="minorHAnsi" w:cstheme="minorHAnsi"/>
          <w:sz w:val="24"/>
          <w:szCs w:val="24"/>
        </w:rPr>
      </w:pPr>
    </w:p>
    <w:p w14:paraId="287AFB89" w14:textId="26D40534" w:rsidR="005B4842" w:rsidRDefault="00FF31D6" w:rsidP="00FA1826">
      <w:pPr>
        <w:numPr>
          <w:ilvl w:val="0"/>
          <w:numId w:val="6"/>
        </w:numPr>
        <w:rPr>
          <w:rFonts w:asciiTheme="minorHAnsi" w:hAnsiTheme="minorHAnsi" w:cstheme="minorHAnsi"/>
          <w:sz w:val="24"/>
          <w:szCs w:val="24"/>
        </w:rPr>
      </w:pPr>
      <w:r w:rsidRPr="00524EE8">
        <w:rPr>
          <w:rFonts w:asciiTheme="minorHAnsi" w:hAnsiTheme="minorHAnsi" w:cstheme="minorHAnsi"/>
          <w:b/>
          <w:bCs/>
          <w:sz w:val="24"/>
          <w:szCs w:val="24"/>
        </w:rPr>
        <w:t>To Advance the Landscape of Mental Health Care Delivery:</w:t>
      </w:r>
      <w:r w:rsidRPr="00524EE8">
        <w:rPr>
          <w:rFonts w:asciiTheme="minorHAnsi" w:hAnsiTheme="minorHAnsi" w:cstheme="minorHAnsi"/>
          <w:sz w:val="24"/>
          <w:szCs w:val="24"/>
        </w:rPr>
        <w:t xml:space="preserve"> </w:t>
      </w:r>
      <w:r w:rsidR="00E1028E">
        <w:rPr>
          <w:rFonts w:asciiTheme="minorHAnsi" w:hAnsiTheme="minorHAnsi" w:cstheme="minorHAnsi"/>
          <w:sz w:val="24"/>
          <w:szCs w:val="24"/>
        </w:rPr>
        <w:t>The</w:t>
      </w:r>
      <w:r w:rsidRPr="00524EE8">
        <w:rPr>
          <w:rFonts w:asciiTheme="minorHAnsi" w:hAnsiTheme="minorHAnsi" w:cstheme="minorHAnsi"/>
          <w:sz w:val="24"/>
          <w:szCs w:val="24"/>
        </w:rPr>
        <w:t xml:space="preserve"> goal is to improve access, quality, and coordination of mental health services by utilizing evidence-based models like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This involves enhancing the integration of mental health care into primary care practices, ensuring that services are both comprehensive and accessible across all age groups, and addressing </w:t>
      </w:r>
      <w:r w:rsidR="00D755EF">
        <w:rPr>
          <w:rFonts w:asciiTheme="minorHAnsi" w:hAnsiTheme="minorHAnsi" w:cstheme="minorHAnsi"/>
          <w:sz w:val="24"/>
          <w:szCs w:val="24"/>
        </w:rPr>
        <w:t xml:space="preserve">the </w:t>
      </w:r>
      <w:r w:rsidRPr="00524EE8">
        <w:rPr>
          <w:rFonts w:asciiTheme="minorHAnsi" w:hAnsiTheme="minorHAnsi" w:cstheme="minorHAnsi"/>
          <w:sz w:val="24"/>
          <w:szCs w:val="24"/>
        </w:rPr>
        <w:t>specific needs of pediatric and young adult populations.</w:t>
      </w:r>
    </w:p>
    <w:p w14:paraId="1D985715" w14:textId="77777777" w:rsidR="002238CA" w:rsidRDefault="002238CA" w:rsidP="002238CA">
      <w:pPr>
        <w:pStyle w:val="ListParagraph"/>
        <w:rPr>
          <w:rFonts w:asciiTheme="minorHAnsi" w:hAnsiTheme="minorHAnsi" w:cstheme="minorHAnsi"/>
          <w:sz w:val="24"/>
          <w:szCs w:val="24"/>
        </w:rPr>
      </w:pPr>
    </w:p>
    <w:p w14:paraId="11107F74" w14:textId="4CEDD2D2" w:rsidR="005B4842" w:rsidRPr="00524EE8" w:rsidRDefault="00FF31D6" w:rsidP="00FA1826">
      <w:pPr>
        <w:numPr>
          <w:ilvl w:val="0"/>
          <w:numId w:val="6"/>
        </w:numPr>
        <w:rPr>
          <w:rFonts w:asciiTheme="minorHAnsi" w:hAnsiTheme="minorHAnsi" w:cstheme="minorHAnsi"/>
          <w:sz w:val="24"/>
          <w:szCs w:val="24"/>
        </w:rPr>
      </w:pPr>
      <w:r w:rsidRPr="00524EE8">
        <w:rPr>
          <w:rFonts w:asciiTheme="minorHAnsi" w:hAnsiTheme="minorHAnsi" w:cstheme="minorHAnsi"/>
          <w:b/>
          <w:bCs/>
          <w:sz w:val="24"/>
          <w:szCs w:val="24"/>
        </w:rPr>
        <w:t>To Reduce Overall Healthcare Costs Associated with Untreated or Poorly Managed Mental Health Conditions:</w:t>
      </w:r>
      <w:r w:rsidRPr="00524EE8">
        <w:rPr>
          <w:rFonts w:asciiTheme="minorHAnsi" w:hAnsiTheme="minorHAnsi" w:cstheme="minorHAnsi"/>
          <w:sz w:val="24"/>
          <w:szCs w:val="24"/>
        </w:rPr>
        <w:t xml:space="preserve"> By improving patient outcomes through the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w:t>
      </w:r>
      <w:r w:rsidR="00FB4FB7">
        <w:rPr>
          <w:rFonts w:asciiTheme="minorHAnsi" w:hAnsiTheme="minorHAnsi" w:cstheme="minorHAnsi"/>
          <w:sz w:val="24"/>
          <w:szCs w:val="24"/>
        </w:rPr>
        <w:t xml:space="preserve">the proposed program </w:t>
      </w:r>
      <w:r w:rsidRPr="00524EE8">
        <w:rPr>
          <w:rFonts w:asciiTheme="minorHAnsi" w:hAnsiTheme="minorHAnsi" w:cstheme="minorHAnsi"/>
          <w:sz w:val="24"/>
          <w:szCs w:val="24"/>
        </w:rPr>
        <w:t>aim</w:t>
      </w:r>
      <w:r w:rsidR="00FB4FB7">
        <w:rPr>
          <w:rFonts w:asciiTheme="minorHAnsi" w:hAnsiTheme="minorHAnsi" w:cstheme="minorHAnsi"/>
          <w:sz w:val="24"/>
          <w:szCs w:val="24"/>
        </w:rPr>
        <w:t>s</w:t>
      </w:r>
      <w:r w:rsidRPr="00524EE8">
        <w:rPr>
          <w:rFonts w:asciiTheme="minorHAnsi" w:hAnsiTheme="minorHAnsi" w:cstheme="minorHAnsi"/>
          <w:sz w:val="24"/>
          <w:szCs w:val="24"/>
        </w:rPr>
        <w:t xml:space="preserve"> to decrease the incidence of unnecessary hospitalizations and emergency room visits. Effective management of mental health conditions at an early stage can lead to better overall health and reduced healthcare expenditures.</w:t>
      </w:r>
    </w:p>
    <w:p w14:paraId="530829E7" w14:textId="77777777" w:rsidR="009E55C1" w:rsidRPr="00524EE8" w:rsidRDefault="009E55C1" w:rsidP="00524EE8">
      <w:pPr>
        <w:rPr>
          <w:rFonts w:asciiTheme="minorHAnsi" w:hAnsiTheme="minorHAnsi" w:cstheme="minorHAnsi"/>
          <w:sz w:val="24"/>
          <w:szCs w:val="24"/>
        </w:rPr>
      </w:pPr>
    </w:p>
    <w:p w14:paraId="40F63FF6" w14:textId="3EAC197D" w:rsidR="005B4842" w:rsidRPr="00524EE8" w:rsidRDefault="00FF31D6" w:rsidP="00524EE8">
      <w:pPr>
        <w:rPr>
          <w:rFonts w:asciiTheme="minorHAnsi" w:hAnsiTheme="minorHAnsi" w:cstheme="minorHAnsi"/>
          <w:sz w:val="24"/>
          <w:szCs w:val="24"/>
        </w:rPr>
      </w:pPr>
      <w:r>
        <w:rPr>
          <w:rFonts w:asciiTheme="minorHAnsi" w:hAnsiTheme="minorHAnsi" w:cstheme="minorHAnsi"/>
          <w:sz w:val="24"/>
          <w:szCs w:val="24"/>
        </w:rPr>
        <w:t>With</w:t>
      </w:r>
      <w:r w:rsidRPr="00524EE8">
        <w:rPr>
          <w:rFonts w:asciiTheme="minorHAnsi" w:hAnsiTheme="minorHAnsi" w:cstheme="minorHAnsi"/>
          <w:sz w:val="24"/>
          <w:szCs w:val="24"/>
        </w:rPr>
        <w:t xml:space="preserve"> these goals</w:t>
      </w:r>
      <w:r>
        <w:rPr>
          <w:rFonts w:asciiTheme="minorHAnsi" w:hAnsiTheme="minorHAnsi" w:cstheme="minorHAnsi"/>
          <w:sz w:val="24"/>
          <w:szCs w:val="24"/>
        </w:rPr>
        <w:t xml:space="preserve"> as the framing for the data collection and evaluation </w:t>
      </w:r>
      <w:r w:rsidRPr="00524EE8">
        <w:rPr>
          <w:rFonts w:asciiTheme="minorHAnsi" w:hAnsiTheme="minorHAnsi" w:cstheme="minorHAnsi"/>
          <w:sz w:val="24"/>
          <w:szCs w:val="24"/>
        </w:rPr>
        <w:t xml:space="preserve">This will not only improve individual patient outcomes but also enhance the efficiency and effectiveness of </w:t>
      </w:r>
      <w:r w:rsidR="00E1028E">
        <w:rPr>
          <w:rFonts w:asciiTheme="minorHAnsi" w:hAnsiTheme="minorHAnsi" w:cstheme="minorHAnsi"/>
          <w:sz w:val="24"/>
          <w:szCs w:val="24"/>
        </w:rPr>
        <w:t>this local</w:t>
      </w:r>
      <w:r w:rsidRPr="00524EE8">
        <w:rPr>
          <w:rFonts w:asciiTheme="minorHAnsi" w:hAnsiTheme="minorHAnsi" w:cstheme="minorHAnsi"/>
          <w:sz w:val="24"/>
          <w:szCs w:val="24"/>
        </w:rPr>
        <w:t xml:space="preserve"> healthcare </w:t>
      </w:r>
      <w:r w:rsidR="00B8253C" w:rsidRPr="00524EE8">
        <w:rPr>
          <w:rFonts w:asciiTheme="minorHAnsi" w:hAnsiTheme="minorHAnsi" w:cstheme="minorHAnsi"/>
          <w:sz w:val="24"/>
          <w:szCs w:val="24"/>
        </w:rPr>
        <w:t>system</w:t>
      </w:r>
      <w:r w:rsidRPr="00524EE8">
        <w:rPr>
          <w:rFonts w:asciiTheme="minorHAnsi" w:hAnsiTheme="minorHAnsi" w:cstheme="minorHAnsi"/>
          <w:sz w:val="24"/>
          <w:szCs w:val="24"/>
        </w:rPr>
        <w:t>.</w:t>
      </w:r>
    </w:p>
    <w:p w14:paraId="5B54E42B" w14:textId="77777777" w:rsidR="003D7BC5" w:rsidRPr="00524EE8" w:rsidRDefault="003D7BC5" w:rsidP="00524EE8">
      <w:pPr>
        <w:rPr>
          <w:rFonts w:asciiTheme="minorHAnsi" w:hAnsiTheme="minorHAnsi"/>
          <w:sz w:val="24"/>
          <w:szCs w:val="24"/>
        </w:rPr>
      </w:pPr>
    </w:p>
    <w:p w14:paraId="611E2142" w14:textId="4AFD497E" w:rsidR="005B4842" w:rsidRPr="00524EE8" w:rsidRDefault="00FF31D6" w:rsidP="00FA1826">
      <w:pPr>
        <w:pStyle w:val="ListParagraph"/>
        <w:numPr>
          <w:ilvl w:val="0"/>
          <w:numId w:val="1"/>
        </w:numPr>
        <w:ind w:left="450" w:hanging="450"/>
        <w:rPr>
          <w:rFonts w:asciiTheme="minorHAnsi" w:hAnsiTheme="minorHAnsi"/>
          <w:sz w:val="24"/>
          <w:szCs w:val="24"/>
        </w:rPr>
      </w:pPr>
      <w:bookmarkStart w:id="4" w:name="_Toc487202131"/>
      <w:r w:rsidRPr="00524EE8">
        <w:rPr>
          <w:rFonts w:asciiTheme="minorHAnsi" w:hAnsiTheme="minorHAnsi"/>
          <w:i/>
          <w:iCs/>
          <w:sz w:val="24"/>
          <w:szCs w:val="24"/>
        </w:rPr>
        <w:t>How do your learning goals relate to the key elements/approaches that are new, changed</w:t>
      </w:r>
      <w:r w:rsidR="002B511F">
        <w:rPr>
          <w:rFonts w:asciiTheme="minorHAnsi" w:hAnsiTheme="minorHAnsi"/>
          <w:i/>
          <w:iCs/>
          <w:sz w:val="24"/>
          <w:szCs w:val="24"/>
        </w:rPr>
        <w:t>,</w:t>
      </w:r>
      <w:r w:rsidRPr="00524EE8">
        <w:rPr>
          <w:rFonts w:asciiTheme="minorHAnsi" w:hAnsiTheme="minorHAnsi"/>
          <w:i/>
          <w:iCs/>
          <w:sz w:val="24"/>
          <w:szCs w:val="24"/>
        </w:rPr>
        <w:t xml:space="preserve"> or adapted in your project?</w:t>
      </w:r>
    </w:p>
    <w:p w14:paraId="2F519137" w14:textId="77777777" w:rsidR="005B4842" w:rsidRPr="00524EE8" w:rsidRDefault="005B4842" w:rsidP="00524EE8">
      <w:pPr>
        <w:rPr>
          <w:rFonts w:asciiTheme="minorHAnsi" w:hAnsiTheme="minorHAnsi"/>
          <w:b/>
          <w:bCs/>
          <w:sz w:val="24"/>
          <w:szCs w:val="24"/>
        </w:rPr>
      </w:pPr>
    </w:p>
    <w:p w14:paraId="4F600271" w14:textId="71A76BCA" w:rsidR="009E55C1" w:rsidRDefault="00FF31D6" w:rsidP="00524EE8">
      <w:pPr>
        <w:rPr>
          <w:rFonts w:asciiTheme="minorHAnsi" w:hAnsiTheme="minorHAnsi" w:cstheme="minorHAnsi"/>
          <w:color w:val="auto"/>
          <w:sz w:val="24"/>
          <w:szCs w:val="24"/>
        </w:rPr>
      </w:pPr>
      <w:r>
        <w:rPr>
          <w:rFonts w:asciiTheme="minorHAnsi" w:hAnsiTheme="minorHAnsi" w:cstheme="minorHAnsi"/>
          <w:color w:val="auto"/>
          <w:sz w:val="24"/>
          <w:szCs w:val="24"/>
        </w:rPr>
        <w:t>The</w:t>
      </w:r>
      <w:r w:rsidRPr="00524EE8">
        <w:rPr>
          <w:rFonts w:asciiTheme="minorHAnsi" w:hAnsiTheme="minorHAnsi" w:cstheme="minorHAnsi"/>
          <w:color w:val="auto"/>
          <w:sz w:val="24"/>
          <w:szCs w:val="24"/>
        </w:rPr>
        <w:t xml:space="preserve"> learning goals are directly related to the key elements of the </w:t>
      </w:r>
      <w:r w:rsidR="00A044EF">
        <w:rPr>
          <w:rFonts w:asciiTheme="minorHAnsi" w:hAnsiTheme="minorHAnsi" w:cstheme="minorHAnsi"/>
          <w:color w:val="auto"/>
          <w:sz w:val="24"/>
          <w:szCs w:val="24"/>
        </w:rPr>
        <w:t>C</w:t>
      </w:r>
      <w:r w:rsidR="00FB4FB7">
        <w:rPr>
          <w:rFonts w:asciiTheme="minorHAnsi" w:hAnsiTheme="minorHAnsi" w:cstheme="minorHAnsi"/>
          <w:color w:val="auto"/>
          <w:sz w:val="24"/>
          <w:szCs w:val="24"/>
        </w:rPr>
        <w:t>o</w:t>
      </w:r>
      <w:r w:rsidR="00A044EF">
        <w:rPr>
          <w:rFonts w:asciiTheme="minorHAnsi" w:hAnsiTheme="minorHAnsi" w:cstheme="minorHAnsi"/>
          <w:color w:val="auto"/>
          <w:sz w:val="24"/>
          <w:szCs w:val="24"/>
        </w:rPr>
        <w:t>C</w:t>
      </w:r>
      <w:r w:rsidR="00FB4FB7">
        <w:rPr>
          <w:rFonts w:asciiTheme="minorHAnsi" w:hAnsiTheme="minorHAnsi" w:cstheme="minorHAnsi"/>
          <w:color w:val="auto"/>
          <w:sz w:val="24"/>
          <w:szCs w:val="24"/>
        </w:rPr>
        <w:t>M</w:t>
      </w:r>
      <w:r w:rsidRPr="00524EE8">
        <w:rPr>
          <w:rFonts w:asciiTheme="minorHAnsi" w:hAnsiTheme="minorHAnsi" w:cstheme="minorHAnsi"/>
          <w:color w:val="auto"/>
          <w:sz w:val="24"/>
          <w:szCs w:val="24"/>
        </w:rPr>
        <w:t xml:space="preserve"> and BHI models, including interdisciplinary care, care coordination, and evidence-based treatment. By focusing on these elements, </w:t>
      </w:r>
      <w:r w:rsidR="00FB4FB7">
        <w:rPr>
          <w:rFonts w:asciiTheme="minorHAnsi" w:hAnsiTheme="minorHAnsi" w:cstheme="minorHAnsi"/>
          <w:color w:val="auto"/>
          <w:sz w:val="24"/>
          <w:szCs w:val="24"/>
        </w:rPr>
        <w:t>the project</w:t>
      </w:r>
      <w:r w:rsidRPr="00524EE8">
        <w:rPr>
          <w:rFonts w:asciiTheme="minorHAnsi" w:hAnsiTheme="minorHAnsi" w:cstheme="minorHAnsi"/>
          <w:color w:val="auto"/>
          <w:sz w:val="24"/>
          <w:szCs w:val="24"/>
        </w:rPr>
        <w:t xml:space="preserve"> aim</w:t>
      </w:r>
      <w:r w:rsidR="00FB4FB7">
        <w:rPr>
          <w:rFonts w:asciiTheme="minorHAnsi" w:hAnsiTheme="minorHAnsi" w:cstheme="minorHAnsi"/>
          <w:color w:val="auto"/>
          <w:sz w:val="24"/>
          <w:szCs w:val="24"/>
        </w:rPr>
        <w:t>s</w:t>
      </w:r>
      <w:r w:rsidRPr="00524EE8">
        <w:rPr>
          <w:rFonts w:asciiTheme="minorHAnsi" w:hAnsiTheme="minorHAnsi" w:cstheme="minorHAnsi"/>
          <w:color w:val="auto"/>
          <w:sz w:val="24"/>
          <w:szCs w:val="24"/>
        </w:rPr>
        <w:t xml:space="preserve"> to enhance the effectiveness and sustainability of both models within </w:t>
      </w:r>
      <w:r w:rsidR="00FB4FB7">
        <w:rPr>
          <w:rFonts w:asciiTheme="minorHAnsi" w:hAnsiTheme="minorHAnsi" w:cstheme="minorHAnsi"/>
          <w:color w:val="auto"/>
          <w:sz w:val="24"/>
          <w:szCs w:val="24"/>
        </w:rPr>
        <w:t>the CMH</w:t>
      </w:r>
      <w:r w:rsidRPr="00524EE8">
        <w:rPr>
          <w:rFonts w:asciiTheme="minorHAnsi" w:hAnsiTheme="minorHAnsi" w:cstheme="minorHAnsi"/>
          <w:color w:val="auto"/>
          <w:sz w:val="24"/>
          <w:szCs w:val="24"/>
        </w:rPr>
        <w:t xml:space="preserve"> healthcare system. This approach ensures comprehensive mental health needs </w:t>
      </w:r>
      <w:r w:rsidR="00813119">
        <w:rPr>
          <w:rFonts w:asciiTheme="minorHAnsi" w:hAnsiTheme="minorHAnsi" w:cstheme="minorHAnsi"/>
          <w:color w:val="auto"/>
          <w:sz w:val="24"/>
          <w:szCs w:val="24"/>
        </w:rPr>
        <w:t xml:space="preserve">are met </w:t>
      </w:r>
      <w:r w:rsidRPr="00524EE8">
        <w:rPr>
          <w:rFonts w:asciiTheme="minorHAnsi" w:hAnsiTheme="minorHAnsi" w:cstheme="minorHAnsi"/>
          <w:color w:val="auto"/>
          <w:sz w:val="24"/>
          <w:szCs w:val="24"/>
        </w:rPr>
        <w:t>across all age groups and improve overall care integration and outcomes.</w:t>
      </w:r>
    </w:p>
    <w:p w14:paraId="3ACE1949" w14:textId="6C921307" w:rsidR="00E1028E" w:rsidRPr="00524EE8" w:rsidRDefault="00FF31D6" w:rsidP="00524EE8">
      <w:pPr>
        <w:rPr>
          <w:rFonts w:asciiTheme="minorHAnsi" w:hAnsiTheme="minorHAnsi" w:cstheme="minorHAnsi"/>
          <w:color w:val="auto"/>
          <w:sz w:val="24"/>
          <w:szCs w:val="24"/>
        </w:rPr>
      </w:pPr>
      <w:r>
        <w:rPr>
          <w:rFonts w:asciiTheme="minorHAnsi" w:hAnsiTheme="minorHAnsi" w:cstheme="minorHAnsi"/>
          <w:color w:val="auto"/>
          <w:sz w:val="24"/>
          <w:szCs w:val="24"/>
        </w:rPr>
        <w:t xml:space="preserve">Long-term goals will </w:t>
      </w:r>
      <w:r w:rsidR="00EB0AB4">
        <w:rPr>
          <w:rFonts w:asciiTheme="minorHAnsi" w:hAnsiTheme="minorHAnsi" w:cstheme="minorHAnsi"/>
          <w:color w:val="auto"/>
          <w:sz w:val="24"/>
          <w:szCs w:val="24"/>
        </w:rPr>
        <w:t>continue</w:t>
      </w:r>
      <w:r>
        <w:rPr>
          <w:rFonts w:asciiTheme="minorHAnsi" w:hAnsiTheme="minorHAnsi" w:cstheme="minorHAnsi"/>
          <w:color w:val="auto"/>
          <w:sz w:val="24"/>
          <w:szCs w:val="24"/>
        </w:rPr>
        <w:t xml:space="preserve"> to lighten the load on local psychiatrists and focus their time </w:t>
      </w:r>
      <w:proofErr w:type="gramStart"/>
      <w:r>
        <w:rPr>
          <w:rFonts w:asciiTheme="minorHAnsi" w:hAnsiTheme="minorHAnsi" w:cstheme="minorHAnsi"/>
          <w:color w:val="auto"/>
          <w:sz w:val="24"/>
          <w:szCs w:val="24"/>
        </w:rPr>
        <w:t>to</w:t>
      </w:r>
      <w:proofErr w:type="gramEnd"/>
      <w:r>
        <w:rPr>
          <w:rFonts w:asciiTheme="minorHAnsi" w:hAnsiTheme="minorHAnsi" w:cstheme="minorHAnsi"/>
          <w:color w:val="auto"/>
          <w:sz w:val="24"/>
          <w:szCs w:val="24"/>
        </w:rPr>
        <w:t xml:space="preserve"> complex cases while cross training PCPs to feel confident in prescribing psychiatric treatment in conjunction with support.</w:t>
      </w:r>
      <w:r w:rsidR="007A7267">
        <w:rPr>
          <w:rFonts w:asciiTheme="minorHAnsi" w:hAnsiTheme="minorHAnsi" w:cstheme="minorHAnsi"/>
          <w:color w:val="auto"/>
          <w:sz w:val="24"/>
          <w:szCs w:val="24"/>
        </w:rPr>
        <w:t xml:space="preserve"> </w:t>
      </w:r>
      <w:r w:rsidR="00EB0AB4">
        <w:rPr>
          <w:rFonts w:asciiTheme="minorHAnsi" w:hAnsiTheme="minorHAnsi" w:cstheme="minorHAnsi"/>
          <w:color w:val="auto"/>
          <w:sz w:val="24"/>
          <w:szCs w:val="24"/>
        </w:rPr>
        <w:t>Other benefits and long-term impacts</w:t>
      </w:r>
      <w:r>
        <w:rPr>
          <w:rFonts w:asciiTheme="minorHAnsi" w:hAnsiTheme="minorHAnsi" w:cstheme="minorHAnsi"/>
          <w:color w:val="auto"/>
          <w:sz w:val="24"/>
          <w:szCs w:val="24"/>
        </w:rPr>
        <w:t xml:space="preserve"> </w:t>
      </w:r>
      <w:r w:rsidR="007A7267">
        <w:rPr>
          <w:rFonts w:asciiTheme="minorHAnsi" w:hAnsiTheme="minorHAnsi" w:cstheme="minorHAnsi"/>
          <w:color w:val="auto"/>
          <w:sz w:val="24"/>
          <w:szCs w:val="24"/>
        </w:rPr>
        <w:t xml:space="preserve">are </w:t>
      </w:r>
      <w:r>
        <w:rPr>
          <w:rFonts w:asciiTheme="minorHAnsi" w:hAnsiTheme="minorHAnsi" w:cstheme="minorHAnsi"/>
          <w:color w:val="auto"/>
          <w:sz w:val="24"/>
          <w:szCs w:val="24"/>
        </w:rPr>
        <w:t xml:space="preserve">to grow the child and adolescent psychiatry in Ventura County by including residents in this model to work with the current </w:t>
      </w:r>
      <w:r w:rsidR="007A7267">
        <w:rPr>
          <w:rFonts w:asciiTheme="minorHAnsi" w:hAnsiTheme="minorHAnsi" w:cstheme="minorHAnsi"/>
          <w:color w:val="auto"/>
          <w:sz w:val="24"/>
          <w:szCs w:val="24"/>
        </w:rPr>
        <w:t>c</w:t>
      </w:r>
      <w:r>
        <w:rPr>
          <w:rFonts w:asciiTheme="minorHAnsi" w:hAnsiTheme="minorHAnsi" w:cstheme="minorHAnsi"/>
          <w:color w:val="auto"/>
          <w:sz w:val="24"/>
          <w:szCs w:val="24"/>
        </w:rPr>
        <w:t xml:space="preserve">hild an adolescent psychiatrist. </w:t>
      </w:r>
    </w:p>
    <w:p w14:paraId="6C3777B4" w14:textId="77777777" w:rsidR="00FA1826" w:rsidRDefault="00FA1826" w:rsidP="00524EE8">
      <w:pPr>
        <w:rPr>
          <w:rFonts w:asciiTheme="minorHAnsi" w:hAnsiTheme="minorHAnsi"/>
          <w:b/>
          <w:bCs/>
          <w:sz w:val="24"/>
          <w:szCs w:val="24"/>
        </w:rPr>
      </w:pPr>
    </w:p>
    <w:p w14:paraId="5560E6E1" w14:textId="77777777" w:rsidR="00582333" w:rsidRDefault="00582333" w:rsidP="00524EE8">
      <w:pPr>
        <w:rPr>
          <w:rFonts w:asciiTheme="minorHAnsi" w:hAnsiTheme="minorHAnsi"/>
          <w:b/>
          <w:bCs/>
          <w:sz w:val="24"/>
          <w:szCs w:val="24"/>
        </w:rPr>
      </w:pPr>
    </w:p>
    <w:p w14:paraId="62C2212F" w14:textId="739997ED" w:rsidR="00752580" w:rsidRPr="00524EE8" w:rsidRDefault="00FF31D6" w:rsidP="00524EE8">
      <w:pPr>
        <w:rPr>
          <w:rFonts w:asciiTheme="minorHAnsi" w:hAnsiTheme="minorHAnsi"/>
          <w:b/>
          <w:bCs/>
          <w:sz w:val="24"/>
          <w:szCs w:val="24"/>
        </w:rPr>
      </w:pPr>
      <w:proofErr w:type="gramStart"/>
      <w:r w:rsidRPr="00524EE8">
        <w:rPr>
          <w:rFonts w:asciiTheme="minorHAnsi" w:hAnsiTheme="minorHAnsi"/>
          <w:b/>
          <w:bCs/>
          <w:sz w:val="24"/>
          <w:szCs w:val="24"/>
        </w:rPr>
        <w:t>EVALUATION</w:t>
      </w:r>
      <w:proofErr w:type="gramEnd"/>
      <w:r w:rsidRPr="00524EE8">
        <w:rPr>
          <w:rFonts w:asciiTheme="minorHAnsi" w:hAnsiTheme="minorHAnsi"/>
          <w:b/>
          <w:bCs/>
          <w:sz w:val="24"/>
          <w:szCs w:val="24"/>
        </w:rPr>
        <w:t xml:space="preserve"> O</w:t>
      </w:r>
      <w:r w:rsidR="001A6E5F">
        <w:rPr>
          <w:rFonts w:asciiTheme="minorHAnsi" w:hAnsiTheme="minorHAnsi"/>
          <w:b/>
          <w:bCs/>
          <w:sz w:val="24"/>
          <w:szCs w:val="24"/>
        </w:rPr>
        <w:t>F</w:t>
      </w:r>
      <w:r w:rsidRPr="00524EE8">
        <w:rPr>
          <w:rFonts w:asciiTheme="minorHAnsi" w:hAnsiTheme="minorHAnsi"/>
          <w:b/>
          <w:bCs/>
          <w:sz w:val="24"/>
          <w:szCs w:val="24"/>
        </w:rPr>
        <w:t xml:space="preserve"> LEARNING PLAN</w:t>
      </w:r>
      <w:bookmarkEnd w:id="4"/>
    </w:p>
    <w:p w14:paraId="4C7FE090" w14:textId="76CE90EF" w:rsidR="00DA2BB3" w:rsidRPr="00524EE8" w:rsidRDefault="00FF31D6" w:rsidP="00524EE8">
      <w:pPr>
        <w:rPr>
          <w:rFonts w:asciiTheme="minorHAnsi" w:hAnsiTheme="minorHAnsi"/>
          <w:i/>
          <w:iCs/>
          <w:sz w:val="24"/>
          <w:szCs w:val="24"/>
        </w:rPr>
      </w:pPr>
      <w:r w:rsidRPr="00524EE8">
        <w:rPr>
          <w:rFonts w:asciiTheme="minorHAnsi" w:hAnsiTheme="minorHAnsi"/>
          <w:i/>
          <w:iCs/>
          <w:sz w:val="24"/>
          <w:szCs w:val="24"/>
        </w:rPr>
        <w:lastRenderedPageBreak/>
        <w:t xml:space="preserve">For each of your learning goals or specific aims, describe the approach you will take to determine whether the goal or objective was met. </w:t>
      </w:r>
      <w:r w:rsidR="006522BF" w:rsidRPr="00524EE8">
        <w:rPr>
          <w:rFonts w:asciiTheme="minorHAnsi" w:hAnsiTheme="minorHAnsi"/>
          <w:i/>
          <w:iCs/>
          <w:sz w:val="24"/>
          <w:szCs w:val="24"/>
        </w:rPr>
        <w:t xml:space="preserve">Specifically, please identify how each goal will be measured and the proposed data you intend </w:t>
      </w:r>
      <w:r w:rsidR="001A6E5F">
        <w:rPr>
          <w:rFonts w:asciiTheme="minorHAnsi" w:hAnsiTheme="minorHAnsi"/>
          <w:i/>
          <w:iCs/>
          <w:sz w:val="24"/>
          <w:szCs w:val="24"/>
        </w:rPr>
        <w:t>to use</w:t>
      </w:r>
      <w:r w:rsidR="006522BF" w:rsidRPr="00524EE8">
        <w:rPr>
          <w:rFonts w:asciiTheme="minorHAnsi" w:hAnsiTheme="minorHAnsi"/>
          <w:i/>
          <w:iCs/>
          <w:sz w:val="24"/>
          <w:szCs w:val="24"/>
        </w:rPr>
        <w:t>.</w:t>
      </w:r>
    </w:p>
    <w:p w14:paraId="5B7E0D84" w14:textId="4AAF94BF" w:rsidR="00672157" w:rsidRPr="00524EE8" w:rsidRDefault="00672157" w:rsidP="00524EE8">
      <w:pPr>
        <w:rPr>
          <w:rFonts w:asciiTheme="minorHAnsi" w:hAnsiTheme="minorHAnsi"/>
          <w:sz w:val="24"/>
          <w:szCs w:val="24"/>
        </w:rPr>
      </w:pPr>
    </w:p>
    <w:p w14:paraId="32A8440D" w14:textId="7CBCEF6B" w:rsidR="008F1739" w:rsidRDefault="00FF31D6" w:rsidP="00524EE8">
      <w:pPr>
        <w:rPr>
          <w:rFonts w:asciiTheme="minorHAnsi" w:hAnsiTheme="minorHAnsi" w:cstheme="minorHAnsi"/>
          <w:sz w:val="24"/>
          <w:szCs w:val="24"/>
        </w:rPr>
      </w:pPr>
      <w:r w:rsidRPr="00524EE8">
        <w:rPr>
          <w:rFonts w:asciiTheme="minorHAnsi" w:hAnsiTheme="minorHAnsi" w:cstheme="minorHAnsi"/>
          <w:sz w:val="24"/>
          <w:szCs w:val="24"/>
        </w:rPr>
        <w:t xml:space="preserve">A robust Evaluation Learning Plan will be used to assess the impact of both the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This plan includes outcome, process, and cost evaluations, with a mixed-methods approach to data collection. Key metrics will measure clinical outcomes, adherence to model components, and satisfaction levels among patients and providers. The evaluation will guide continuous improvement and inform future practices.</w:t>
      </w:r>
    </w:p>
    <w:p w14:paraId="67FFA00E" w14:textId="77777777" w:rsidR="002238CA" w:rsidRPr="00524EE8" w:rsidRDefault="002238CA" w:rsidP="00524EE8">
      <w:pPr>
        <w:rPr>
          <w:rFonts w:asciiTheme="minorHAnsi" w:hAnsiTheme="minorHAnsi" w:cstheme="minorHAnsi"/>
          <w:sz w:val="24"/>
          <w:szCs w:val="24"/>
        </w:rPr>
      </w:pPr>
    </w:p>
    <w:p w14:paraId="2642E41C" w14:textId="77777777"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t>A) Evaluation Objectives</w:t>
      </w:r>
    </w:p>
    <w:p w14:paraId="6F35DBF6" w14:textId="494F8919" w:rsidR="008F1739" w:rsidRPr="00524EE8" w:rsidRDefault="00FF31D6" w:rsidP="00FA1826">
      <w:pPr>
        <w:numPr>
          <w:ilvl w:val="0"/>
          <w:numId w:val="7"/>
        </w:numPr>
        <w:rPr>
          <w:rFonts w:asciiTheme="minorHAnsi" w:hAnsiTheme="minorHAnsi" w:cstheme="minorHAnsi"/>
          <w:sz w:val="24"/>
          <w:szCs w:val="24"/>
        </w:rPr>
      </w:pPr>
      <w:r w:rsidRPr="00524EE8">
        <w:rPr>
          <w:rFonts w:asciiTheme="minorHAnsi" w:hAnsiTheme="minorHAnsi" w:cstheme="minorHAnsi"/>
          <w:b/>
          <w:bCs/>
          <w:sz w:val="24"/>
          <w:szCs w:val="24"/>
        </w:rPr>
        <w:t>Outcome Evaluation:</w:t>
      </w:r>
      <w:r w:rsidRPr="00524EE8">
        <w:rPr>
          <w:rFonts w:asciiTheme="minorHAnsi" w:hAnsiTheme="minorHAnsi" w:cstheme="minorHAnsi"/>
          <w:sz w:val="24"/>
          <w:szCs w:val="24"/>
        </w:rPr>
        <w:t xml:space="preserve"> Assess the impact of the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on patient outcomes. This includes improvements in mental health symptoms, quality of life, and healthcare utilization. Specifically, evaluate how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influence outcomes for depression, anxiety, PTSD, and other mental health conditions when implemented in primary care settings, including telehealth.</w:t>
      </w:r>
    </w:p>
    <w:p w14:paraId="00446BC0" w14:textId="19977BC6" w:rsidR="008F1739" w:rsidRPr="00524EE8" w:rsidRDefault="00FF31D6" w:rsidP="00FA1826">
      <w:pPr>
        <w:numPr>
          <w:ilvl w:val="0"/>
          <w:numId w:val="7"/>
        </w:numPr>
        <w:rPr>
          <w:rFonts w:asciiTheme="minorHAnsi" w:hAnsiTheme="minorHAnsi" w:cstheme="minorHAnsi"/>
          <w:sz w:val="24"/>
          <w:szCs w:val="24"/>
        </w:rPr>
      </w:pPr>
      <w:r w:rsidRPr="00524EE8">
        <w:rPr>
          <w:rFonts w:asciiTheme="minorHAnsi" w:hAnsiTheme="minorHAnsi" w:cstheme="minorHAnsi"/>
          <w:b/>
          <w:bCs/>
          <w:sz w:val="24"/>
          <w:szCs w:val="24"/>
        </w:rPr>
        <w:t>Process Evaluation:</w:t>
      </w:r>
      <w:r w:rsidRPr="00524EE8">
        <w:rPr>
          <w:rFonts w:asciiTheme="minorHAnsi" w:hAnsiTheme="minorHAnsi" w:cstheme="minorHAnsi"/>
          <w:sz w:val="24"/>
          <w:szCs w:val="24"/>
        </w:rPr>
        <w:t xml:space="preserve"> Evaluate the implementation process of both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including fidelity to their principles, barriers</w:t>
      </w:r>
      <w:r w:rsidR="001A6E5F">
        <w:rPr>
          <w:rFonts w:asciiTheme="minorHAnsi" w:hAnsiTheme="minorHAnsi" w:cstheme="minorHAnsi"/>
          <w:sz w:val="24"/>
          <w:szCs w:val="24"/>
        </w:rPr>
        <w:t>,</w:t>
      </w:r>
      <w:r w:rsidRPr="00524EE8">
        <w:rPr>
          <w:rFonts w:asciiTheme="minorHAnsi" w:hAnsiTheme="minorHAnsi" w:cstheme="minorHAnsi"/>
          <w:sz w:val="24"/>
          <w:szCs w:val="24"/>
        </w:rPr>
        <w:t xml:space="preserve"> and facilitators encountered, and adaptations made. This involves assessing how well the integration of behavioral health services within primary care (BHI) and the structured care approach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are operationalized.</w:t>
      </w:r>
    </w:p>
    <w:p w14:paraId="5BE65022" w14:textId="00A91FF2" w:rsidR="008F1739" w:rsidRDefault="00FF31D6" w:rsidP="00FA1826">
      <w:pPr>
        <w:numPr>
          <w:ilvl w:val="0"/>
          <w:numId w:val="7"/>
        </w:numPr>
        <w:rPr>
          <w:rFonts w:asciiTheme="minorHAnsi" w:hAnsiTheme="minorHAnsi" w:cstheme="minorHAnsi"/>
          <w:sz w:val="24"/>
          <w:szCs w:val="24"/>
        </w:rPr>
      </w:pPr>
      <w:r w:rsidRPr="00524EE8">
        <w:rPr>
          <w:rFonts w:asciiTheme="minorHAnsi" w:hAnsiTheme="minorHAnsi" w:cstheme="minorHAnsi"/>
          <w:b/>
          <w:bCs/>
          <w:sz w:val="24"/>
          <w:szCs w:val="24"/>
        </w:rPr>
        <w:t>Cost Evaluation:</w:t>
      </w:r>
      <w:r w:rsidRPr="00524EE8">
        <w:rPr>
          <w:rFonts w:asciiTheme="minorHAnsi" w:hAnsiTheme="minorHAnsi" w:cstheme="minorHAnsi"/>
          <w:sz w:val="24"/>
          <w:szCs w:val="24"/>
        </w:rPr>
        <w:t xml:space="preserve"> Analyze the cost-effectiveness of implementing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compared to traditional care models. This includes evaluating healthcare savings from reduced hospitalizations and emergency visits </w:t>
      </w:r>
      <w:proofErr w:type="gramStart"/>
      <w:r w:rsidRPr="00524EE8">
        <w:rPr>
          <w:rFonts w:asciiTheme="minorHAnsi" w:hAnsiTheme="minorHAnsi" w:cstheme="minorHAnsi"/>
          <w:sz w:val="24"/>
          <w:szCs w:val="24"/>
        </w:rPr>
        <w:t>as a result of</w:t>
      </w:r>
      <w:proofErr w:type="gramEnd"/>
      <w:r w:rsidRPr="00524EE8">
        <w:rPr>
          <w:rFonts w:asciiTheme="minorHAnsi" w:hAnsiTheme="minorHAnsi" w:cstheme="minorHAnsi"/>
          <w:sz w:val="24"/>
          <w:szCs w:val="24"/>
        </w:rPr>
        <w:t xml:space="preserve"> integrating behavioral health services and coordinated </w:t>
      </w:r>
      <w:r w:rsidR="00EB0AB4" w:rsidRPr="00524EE8">
        <w:rPr>
          <w:rFonts w:asciiTheme="minorHAnsi" w:hAnsiTheme="minorHAnsi" w:cstheme="minorHAnsi"/>
          <w:sz w:val="24"/>
          <w:szCs w:val="24"/>
        </w:rPr>
        <w:t>approaches to care</w:t>
      </w:r>
      <w:r w:rsidRPr="00524EE8">
        <w:rPr>
          <w:rFonts w:asciiTheme="minorHAnsi" w:hAnsiTheme="minorHAnsi" w:cstheme="minorHAnsi"/>
          <w:sz w:val="24"/>
          <w:szCs w:val="24"/>
        </w:rPr>
        <w:t>.</w:t>
      </w:r>
    </w:p>
    <w:p w14:paraId="6D04EA3A" w14:textId="77777777" w:rsidR="002238CA" w:rsidRPr="00524EE8" w:rsidRDefault="002238CA" w:rsidP="002238CA">
      <w:pPr>
        <w:ind w:left="720"/>
        <w:rPr>
          <w:rFonts w:asciiTheme="minorHAnsi" w:hAnsiTheme="minorHAnsi" w:cstheme="minorHAnsi"/>
          <w:sz w:val="24"/>
          <w:szCs w:val="24"/>
        </w:rPr>
      </w:pPr>
    </w:p>
    <w:p w14:paraId="2D9D08B6" w14:textId="77777777"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t>B) Evaluation Design</w:t>
      </w:r>
    </w:p>
    <w:p w14:paraId="7C64069B" w14:textId="664FDC27" w:rsidR="008F1739" w:rsidRPr="00524EE8" w:rsidRDefault="00FF31D6" w:rsidP="00FA1826">
      <w:pPr>
        <w:numPr>
          <w:ilvl w:val="0"/>
          <w:numId w:val="8"/>
        </w:numPr>
        <w:rPr>
          <w:rFonts w:asciiTheme="minorHAnsi" w:hAnsiTheme="minorHAnsi" w:cstheme="minorHAnsi"/>
          <w:sz w:val="24"/>
          <w:szCs w:val="24"/>
        </w:rPr>
      </w:pPr>
      <w:r w:rsidRPr="00524EE8">
        <w:rPr>
          <w:rFonts w:asciiTheme="minorHAnsi" w:hAnsiTheme="minorHAnsi" w:cstheme="minorHAnsi"/>
          <w:b/>
          <w:bCs/>
          <w:sz w:val="24"/>
          <w:szCs w:val="24"/>
        </w:rPr>
        <w:t>Quasi-Experimental Design:</w:t>
      </w:r>
      <w:r w:rsidRPr="00524EE8">
        <w:rPr>
          <w:rFonts w:asciiTheme="minorHAnsi" w:hAnsiTheme="minorHAnsi" w:cstheme="minorHAnsi"/>
          <w:sz w:val="24"/>
          <w:szCs w:val="24"/>
        </w:rPr>
        <w:t xml:space="preserve"> Use a pre-post design with comparison groups where </w:t>
      </w:r>
      <w:r w:rsidR="00EB0AB4" w:rsidRPr="00524EE8">
        <w:rPr>
          <w:rFonts w:asciiTheme="minorHAnsi" w:hAnsiTheme="minorHAnsi" w:cstheme="minorHAnsi"/>
          <w:sz w:val="24"/>
          <w:szCs w:val="24"/>
        </w:rPr>
        <w:t>it is feasible</w:t>
      </w:r>
      <w:r w:rsidRPr="00524EE8">
        <w:rPr>
          <w:rFonts w:asciiTheme="minorHAnsi" w:hAnsiTheme="minorHAnsi" w:cstheme="minorHAnsi"/>
          <w:sz w:val="24"/>
          <w:szCs w:val="24"/>
        </w:rPr>
        <w:t xml:space="preserve"> to evaluate changes in outcomes over time for both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This will help in assessing the combined and individual impacts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on patient outcomes.</w:t>
      </w:r>
    </w:p>
    <w:p w14:paraId="245E5601" w14:textId="015A06D1" w:rsidR="008F1739" w:rsidRDefault="00FF31D6" w:rsidP="00FA1826">
      <w:pPr>
        <w:numPr>
          <w:ilvl w:val="0"/>
          <w:numId w:val="8"/>
        </w:numPr>
        <w:rPr>
          <w:rFonts w:asciiTheme="minorHAnsi" w:hAnsiTheme="minorHAnsi" w:cstheme="minorHAnsi"/>
          <w:sz w:val="24"/>
          <w:szCs w:val="24"/>
        </w:rPr>
      </w:pPr>
      <w:r w:rsidRPr="00524EE8">
        <w:rPr>
          <w:rFonts w:asciiTheme="minorHAnsi" w:hAnsiTheme="minorHAnsi" w:cstheme="minorHAnsi"/>
          <w:b/>
          <w:bCs/>
          <w:sz w:val="24"/>
          <w:szCs w:val="24"/>
        </w:rPr>
        <w:t>Mixed-Methods Approach:</w:t>
      </w:r>
      <w:r w:rsidRPr="00524EE8">
        <w:rPr>
          <w:rFonts w:asciiTheme="minorHAnsi" w:hAnsiTheme="minorHAnsi" w:cstheme="minorHAnsi"/>
          <w:sz w:val="24"/>
          <w:szCs w:val="24"/>
        </w:rPr>
        <w:t xml:space="preserve"> Combine quantitative measures (e.g., standardized mental health assessments, healthcare utilization data) with qualitative data (e.g., stakeholder interviews, focus groups) to provide a comprehensive understanding of the impact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w:t>
      </w:r>
    </w:p>
    <w:p w14:paraId="7713763F" w14:textId="77777777" w:rsidR="002238CA" w:rsidRPr="00524EE8" w:rsidRDefault="002238CA" w:rsidP="002238CA">
      <w:pPr>
        <w:ind w:left="720"/>
        <w:rPr>
          <w:rFonts w:asciiTheme="minorHAnsi" w:hAnsiTheme="minorHAnsi" w:cstheme="minorHAnsi"/>
          <w:sz w:val="24"/>
          <w:szCs w:val="24"/>
        </w:rPr>
      </w:pPr>
    </w:p>
    <w:p w14:paraId="52163B34" w14:textId="77777777"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t>C) Data Collection Methods</w:t>
      </w:r>
    </w:p>
    <w:p w14:paraId="39EA27BC" w14:textId="032E5C81" w:rsidR="008F1739" w:rsidRPr="00524EE8" w:rsidRDefault="00FF31D6" w:rsidP="00FA1826">
      <w:pPr>
        <w:numPr>
          <w:ilvl w:val="0"/>
          <w:numId w:val="9"/>
        </w:numPr>
        <w:rPr>
          <w:rFonts w:asciiTheme="minorHAnsi" w:hAnsiTheme="minorHAnsi" w:cstheme="minorHAnsi"/>
          <w:sz w:val="24"/>
          <w:szCs w:val="24"/>
        </w:rPr>
      </w:pPr>
      <w:r w:rsidRPr="00524EE8">
        <w:rPr>
          <w:rFonts w:asciiTheme="minorHAnsi" w:hAnsiTheme="minorHAnsi" w:cstheme="minorHAnsi"/>
          <w:b/>
          <w:bCs/>
          <w:sz w:val="24"/>
          <w:szCs w:val="24"/>
        </w:rPr>
        <w:t>Quantitative Data:</w:t>
      </w:r>
      <w:r w:rsidRPr="00524EE8">
        <w:rPr>
          <w:rFonts w:asciiTheme="minorHAnsi" w:hAnsiTheme="minorHAnsi" w:cstheme="minorHAnsi"/>
          <w:sz w:val="24"/>
          <w:szCs w:val="24"/>
        </w:rPr>
        <w:t xml:space="preserve"> Collect quantitative data through electronic health records (EHRs), patient surveys, and administrative data on healthcare utilization for both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This includes tracking metrics related to mental health symptom improvement, service utilization, and cost-effectiveness.</w:t>
      </w:r>
    </w:p>
    <w:p w14:paraId="67033C13" w14:textId="14DA384D" w:rsidR="008F1739" w:rsidRDefault="00FF31D6" w:rsidP="00FA1826">
      <w:pPr>
        <w:numPr>
          <w:ilvl w:val="0"/>
          <w:numId w:val="9"/>
        </w:numPr>
        <w:rPr>
          <w:rFonts w:asciiTheme="minorHAnsi" w:hAnsiTheme="minorHAnsi" w:cstheme="minorHAnsi"/>
          <w:sz w:val="24"/>
          <w:szCs w:val="24"/>
        </w:rPr>
      </w:pPr>
      <w:r w:rsidRPr="00524EE8">
        <w:rPr>
          <w:rFonts w:asciiTheme="minorHAnsi" w:hAnsiTheme="minorHAnsi" w:cstheme="minorHAnsi"/>
          <w:b/>
          <w:bCs/>
          <w:sz w:val="24"/>
          <w:szCs w:val="24"/>
        </w:rPr>
        <w:t>Qualitative Data:</w:t>
      </w:r>
      <w:r w:rsidRPr="00524EE8">
        <w:rPr>
          <w:rFonts w:asciiTheme="minorHAnsi" w:hAnsiTheme="minorHAnsi" w:cstheme="minorHAnsi"/>
          <w:sz w:val="24"/>
          <w:szCs w:val="24"/>
        </w:rPr>
        <w:t xml:space="preserve"> Conduct semi-structured interviews with key stakeholders (e.g., patients, families, </w:t>
      </w:r>
      <w:r w:rsidR="001A6E5F">
        <w:rPr>
          <w:rFonts w:asciiTheme="minorHAnsi" w:hAnsiTheme="minorHAnsi" w:cstheme="minorHAnsi"/>
          <w:sz w:val="24"/>
          <w:szCs w:val="24"/>
        </w:rPr>
        <w:t xml:space="preserve">and </w:t>
      </w:r>
      <w:r w:rsidRPr="00524EE8">
        <w:rPr>
          <w:rFonts w:asciiTheme="minorHAnsi" w:hAnsiTheme="minorHAnsi" w:cstheme="minorHAnsi"/>
          <w:sz w:val="24"/>
          <w:szCs w:val="24"/>
        </w:rPr>
        <w:t xml:space="preserve">healthcare providers) to capture perspectives on the </w:t>
      </w:r>
      <w:r w:rsidRPr="00524EE8">
        <w:rPr>
          <w:rFonts w:asciiTheme="minorHAnsi" w:hAnsiTheme="minorHAnsi" w:cstheme="minorHAnsi"/>
          <w:sz w:val="24"/>
          <w:szCs w:val="24"/>
        </w:rPr>
        <w:lastRenderedPageBreak/>
        <w:t xml:space="preserve">implementation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including insights on barriers, facilitators, and the integration process.</w:t>
      </w:r>
    </w:p>
    <w:p w14:paraId="2C4F0385" w14:textId="77777777" w:rsidR="002238CA" w:rsidRPr="00524EE8" w:rsidRDefault="002238CA" w:rsidP="002238CA">
      <w:pPr>
        <w:ind w:left="720"/>
        <w:rPr>
          <w:rFonts w:asciiTheme="minorHAnsi" w:hAnsiTheme="minorHAnsi" w:cstheme="minorHAnsi"/>
          <w:sz w:val="24"/>
          <w:szCs w:val="24"/>
        </w:rPr>
      </w:pPr>
    </w:p>
    <w:p w14:paraId="02248A82" w14:textId="77777777"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t>D) Key Metrics and Measures</w:t>
      </w:r>
    </w:p>
    <w:p w14:paraId="4EE25C64" w14:textId="4D6EDC8C" w:rsidR="008F1739" w:rsidRPr="00524EE8" w:rsidRDefault="00FF31D6" w:rsidP="00FA1826">
      <w:pPr>
        <w:numPr>
          <w:ilvl w:val="0"/>
          <w:numId w:val="10"/>
        </w:numPr>
        <w:rPr>
          <w:rFonts w:asciiTheme="minorHAnsi" w:hAnsiTheme="minorHAnsi" w:cstheme="minorHAnsi"/>
          <w:sz w:val="24"/>
          <w:szCs w:val="24"/>
        </w:rPr>
      </w:pPr>
      <w:r w:rsidRPr="00524EE8">
        <w:rPr>
          <w:rFonts w:asciiTheme="minorHAnsi" w:hAnsiTheme="minorHAnsi" w:cstheme="minorHAnsi"/>
          <w:b/>
          <w:bCs/>
          <w:sz w:val="24"/>
          <w:szCs w:val="24"/>
        </w:rPr>
        <w:t>Clinical Outcomes:</w:t>
      </w:r>
      <w:r w:rsidRPr="00524EE8">
        <w:rPr>
          <w:rFonts w:asciiTheme="minorHAnsi" w:hAnsiTheme="minorHAnsi" w:cstheme="minorHAnsi"/>
          <w:sz w:val="24"/>
          <w:szCs w:val="24"/>
        </w:rPr>
        <w:t xml:space="preserve"> Measure changes in mental health symptoms and functioning using validated tools (e.g., PHQ-9 for depression, GAD-7 for anxiety) for both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Assess the effectiveness of integrating behavioral health services and structured care approaches in improving patient outcomes.</w:t>
      </w:r>
    </w:p>
    <w:p w14:paraId="5CFF46E3" w14:textId="42A2D8BF" w:rsidR="008F1739" w:rsidRPr="00524EE8" w:rsidRDefault="00FF31D6" w:rsidP="00FA1826">
      <w:pPr>
        <w:numPr>
          <w:ilvl w:val="0"/>
          <w:numId w:val="10"/>
        </w:numPr>
        <w:rPr>
          <w:rFonts w:asciiTheme="minorHAnsi" w:hAnsiTheme="minorHAnsi" w:cstheme="minorHAnsi"/>
          <w:sz w:val="24"/>
          <w:szCs w:val="24"/>
        </w:rPr>
      </w:pPr>
      <w:r w:rsidRPr="00524EE8">
        <w:rPr>
          <w:rFonts w:asciiTheme="minorHAnsi" w:hAnsiTheme="minorHAnsi" w:cstheme="minorHAnsi"/>
          <w:b/>
          <w:bCs/>
          <w:sz w:val="24"/>
          <w:szCs w:val="24"/>
        </w:rPr>
        <w:t>Process Measures:</w:t>
      </w:r>
      <w:r w:rsidRPr="00524EE8">
        <w:rPr>
          <w:rFonts w:asciiTheme="minorHAnsi" w:hAnsiTheme="minorHAnsi" w:cstheme="minorHAnsi"/>
          <w:sz w:val="24"/>
          <w:szCs w:val="24"/>
        </w:rPr>
        <w:t xml:space="preserve"> Track fidelity to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components (e.g., screening rates, referrals to behavioral health services, adherence to treatment protocols) to ensure that both models are implemented as intended.</w:t>
      </w:r>
    </w:p>
    <w:p w14:paraId="484F6C26" w14:textId="525C47AB" w:rsidR="008F1739" w:rsidRDefault="00FF31D6" w:rsidP="00FA1826">
      <w:pPr>
        <w:numPr>
          <w:ilvl w:val="0"/>
          <w:numId w:val="10"/>
        </w:numPr>
        <w:rPr>
          <w:rFonts w:asciiTheme="minorHAnsi" w:hAnsiTheme="minorHAnsi" w:cstheme="minorHAnsi"/>
          <w:sz w:val="24"/>
          <w:szCs w:val="24"/>
        </w:rPr>
      </w:pPr>
      <w:r w:rsidRPr="00524EE8">
        <w:rPr>
          <w:rFonts w:asciiTheme="minorHAnsi" w:hAnsiTheme="minorHAnsi" w:cstheme="minorHAnsi"/>
          <w:b/>
          <w:bCs/>
          <w:sz w:val="24"/>
          <w:szCs w:val="24"/>
        </w:rPr>
        <w:t>Patient and Provider Satisfaction:</w:t>
      </w:r>
      <w:r w:rsidRPr="00524EE8">
        <w:rPr>
          <w:rFonts w:asciiTheme="minorHAnsi" w:hAnsiTheme="minorHAnsi" w:cstheme="minorHAnsi"/>
          <w:sz w:val="24"/>
          <w:szCs w:val="24"/>
        </w:rPr>
        <w:t xml:space="preserve"> Assess satisfaction with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services through patient feedback surveys and provider satisfaction assessments. This includes evaluating the impact of integrated behavioral health services on overall satisfaction.</w:t>
      </w:r>
    </w:p>
    <w:p w14:paraId="2CF2157A" w14:textId="77777777" w:rsidR="002238CA" w:rsidRPr="00524EE8" w:rsidRDefault="002238CA" w:rsidP="002238CA">
      <w:pPr>
        <w:ind w:left="720"/>
        <w:rPr>
          <w:rFonts w:asciiTheme="minorHAnsi" w:hAnsiTheme="minorHAnsi" w:cstheme="minorHAnsi"/>
          <w:sz w:val="24"/>
          <w:szCs w:val="24"/>
        </w:rPr>
      </w:pPr>
    </w:p>
    <w:p w14:paraId="29F4C70C" w14:textId="77777777"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t>E) Implementation Timeline</w:t>
      </w:r>
    </w:p>
    <w:p w14:paraId="2E84D7A6" w14:textId="71372C17" w:rsidR="008F1739" w:rsidRPr="00524EE8" w:rsidRDefault="00FF31D6" w:rsidP="00FA1826">
      <w:pPr>
        <w:numPr>
          <w:ilvl w:val="0"/>
          <w:numId w:val="11"/>
        </w:numPr>
        <w:rPr>
          <w:rFonts w:asciiTheme="minorHAnsi" w:hAnsiTheme="minorHAnsi" w:cstheme="minorHAnsi"/>
          <w:sz w:val="24"/>
          <w:szCs w:val="24"/>
        </w:rPr>
      </w:pPr>
      <w:r w:rsidRPr="00524EE8">
        <w:rPr>
          <w:rFonts w:asciiTheme="minorHAnsi" w:hAnsiTheme="minorHAnsi" w:cstheme="minorHAnsi"/>
          <w:b/>
          <w:bCs/>
          <w:sz w:val="24"/>
          <w:szCs w:val="24"/>
        </w:rPr>
        <w:t>Baseline Assessment:</w:t>
      </w:r>
      <w:r w:rsidRPr="00524EE8">
        <w:rPr>
          <w:rFonts w:asciiTheme="minorHAnsi" w:hAnsiTheme="minorHAnsi" w:cstheme="minorHAnsi"/>
          <w:sz w:val="24"/>
          <w:szCs w:val="24"/>
        </w:rPr>
        <w:t xml:space="preserve"> Conduct baseline assessments of key metrics before the implementation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w:t>
      </w:r>
    </w:p>
    <w:p w14:paraId="3951CF4D" w14:textId="77777777" w:rsidR="008F1739" w:rsidRPr="00524EE8" w:rsidRDefault="00FF31D6" w:rsidP="00FA1826">
      <w:pPr>
        <w:numPr>
          <w:ilvl w:val="0"/>
          <w:numId w:val="11"/>
        </w:numPr>
        <w:rPr>
          <w:rFonts w:asciiTheme="minorHAnsi" w:hAnsiTheme="minorHAnsi" w:cstheme="minorHAnsi"/>
          <w:sz w:val="24"/>
          <w:szCs w:val="24"/>
        </w:rPr>
      </w:pPr>
      <w:r w:rsidRPr="00524EE8">
        <w:rPr>
          <w:rFonts w:asciiTheme="minorHAnsi" w:hAnsiTheme="minorHAnsi" w:cstheme="minorHAnsi"/>
          <w:b/>
          <w:bCs/>
          <w:sz w:val="24"/>
          <w:szCs w:val="24"/>
        </w:rPr>
        <w:t>Ongoing Monitoring:</w:t>
      </w:r>
      <w:r w:rsidRPr="00524EE8">
        <w:rPr>
          <w:rFonts w:asciiTheme="minorHAnsi" w:hAnsiTheme="minorHAnsi" w:cstheme="minorHAnsi"/>
          <w:sz w:val="24"/>
          <w:szCs w:val="24"/>
        </w:rPr>
        <w:t xml:space="preserve"> Implement continuous monitoring of process measures throughout the implementation phase of both models.</w:t>
      </w:r>
    </w:p>
    <w:p w14:paraId="128A8834" w14:textId="5200D649" w:rsidR="008F1739" w:rsidRDefault="00FF31D6" w:rsidP="00FA1826">
      <w:pPr>
        <w:numPr>
          <w:ilvl w:val="0"/>
          <w:numId w:val="11"/>
        </w:numPr>
        <w:rPr>
          <w:rFonts w:asciiTheme="minorHAnsi" w:hAnsiTheme="minorHAnsi" w:cstheme="minorHAnsi"/>
          <w:sz w:val="24"/>
          <w:szCs w:val="24"/>
        </w:rPr>
      </w:pPr>
      <w:r w:rsidRPr="00524EE8">
        <w:rPr>
          <w:rFonts w:asciiTheme="minorHAnsi" w:hAnsiTheme="minorHAnsi" w:cstheme="minorHAnsi"/>
          <w:b/>
          <w:bCs/>
          <w:sz w:val="24"/>
          <w:szCs w:val="24"/>
        </w:rPr>
        <w:t>Periodic Assessments:</w:t>
      </w:r>
      <w:r w:rsidRPr="00524EE8">
        <w:rPr>
          <w:rFonts w:asciiTheme="minorHAnsi" w:hAnsiTheme="minorHAnsi" w:cstheme="minorHAnsi"/>
          <w:sz w:val="24"/>
          <w:szCs w:val="24"/>
        </w:rPr>
        <w:t xml:space="preserve"> Conduct periodic assessments of clinical outcomes and patient/provider satisfaction at intervals (e.g., every 6 months) post-implementation to evaluate the ongoing impact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w:t>
      </w:r>
    </w:p>
    <w:p w14:paraId="3FE2B185" w14:textId="77777777" w:rsidR="002238CA" w:rsidRPr="00524EE8" w:rsidRDefault="002238CA" w:rsidP="002238CA">
      <w:pPr>
        <w:ind w:left="720"/>
        <w:rPr>
          <w:rFonts w:asciiTheme="minorHAnsi" w:hAnsiTheme="minorHAnsi" w:cstheme="minorHAnsi"/>
          <w:sz w:val="24"/>
          <w:szCs w:val="24"/>
        </w:rPr>
      </w:pPr>
    </w:p>
    <w:p w14:paraId="6797F473" w14:textId="77777777"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t>F) Analysis and Reporting</w:t>
      </w:r>
    </w:p>
    <w:p w14:paraId="4B89DD82" w14:textId="26C5730F" w:rsidR="008F1739" w:rsidRPr="00524EE8" w:rsidRDefault="00FF31D6" w:rsidP="00FA1826">
      <w:pPr>
        <w:numPr>
          <w:ilvl w:val="0"/>
          <w:numId w:val="12"/>
        </w:numPr>
        <w:rPr>
          <w:rFonts w:asciiTheme="minorHAnsi" w:hAnsiTheme="minorHAnsi" w:cstheme="minorHAnsi"/>
          <w:sz w:val="24"/>
          <w:szCs w:val="24"/>
        </w:rPr>
      </w:pPr>
      <w:r w:rsidRPr="00524EE8">
        <w:rPr>
          <w:rFonts w:asciiTheme="minorHAnsi" w:hAnsiTheme="minorHAnsi" w:cstheme="minorHAnsi"/>
          <w:b/>
          <w:bCs/>
          <w:sz w:val="24"/>
          <w:szCs w:val="24"/>
        </w:rPr>
        <w:t>Quantitative Analysis:</w:t>
      </w:r>
      <w:r w:rsidRPr="00524EE8">
        <w:rPr>
          <w:rFonts w:asciiTheme="minorHAnsi" w:hAnsiTheme="minorHAnsi" w:cstheme="minorHAnsi"/>
          <w:sz w:val="24"/>
          <w:szCs w:val="24"/>
        </w:rPr>
        <w:t xml:space="preserve"> Use statistical methods (e.g., pre and post-test analysis of scales) to analyze changes in clinical outcomes and healthcare utilization for both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w:t>
      </w:r>
    </w:p>
    <w:p w14:paraId="03039621" w14:textId="30A30B51" w:rsidR="008F1739" w:rsidRPr="00524EE8" w:rsidRDefault="00FF31D6" w:rsidP="00FA1826">
      <w:pPr>
        <w:numPr>
          <w:ilvl w:val="0"/>
          <w:numId w:val="12"/>
        </w:numPr>
        <w:rPr>
          <w:rFonts w:asciiTheme="minorHAnsi" w:hAnsiTheme="minorHAnsi" w:cstheme="minorHAnsi"/>
          <w:sz w:val="24"/>
          <w:szCs w:val="24"/>
        </w:rPr>
      </w:pPr>
      <w:r w:rsidRPr="00524EE8">
        <w:rPr>
          <w:rFonts w:asciiTheme="minorHAnsi" w:hAnsiTheme="minorHAnsi" w:cstheme="minorHAnsi"/>
          <w:b/>
          <w:bCs/>
          <w:sz w:val="24"/>
          <w:szCs w:val="24"/>
        </w:rPr>
        <w:t>Qualitative Analysis:</w:t>
      </w:r>
      <w:r w:rsidRPr="00524EE8">
        <w:rPr>
          <w:rFonts w:asciiTheme="minorHAnsi" w:hAnsiTheme="minorHAnsi" w:cstheme="minorHAnsi"/>
          <w:sz w:val="24"/>
          <w:szCs w:val="24"/>
        </w:rPr>
        <w:t xml:space="preserve"> Employ thematic analysis to identify common themes and insights from stakeholder interviews and focus groups regarding the implementation and impact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w:t>
      </w:r>
    </w:p>
    <w:p w14:paraId="3BA3118F" w14:textId="2F4F9E8B" w:rsidR="008F1739" w:rsidRDefault="00FF31D6" w:rsidP="00FA1826">
      <w:pPr>
        <w:numPr>
          <w:ilvl w:val="0"/>
          <w:numId w:val="12"/>
        </w:numPr>
        <w:rPr>
          <w:rFonts w:asciiTheme="minorHAnsi" w:hAnsiTheme="minorHAnsi" w:cstheme="minorHAnsi"/>
          <w:sz w:val="24"/>
          <w:szCs w:val="24"/>
        </w:rPr>
      </w:pPr>
      <w:r w:rsidRPr="00524EE8">
        <w:rPr>
          <w:rFonts w:asciiTheme="minorHAnsi" w:hAnsiTheme="minorHAnsi" w:cstheme="minorHAnsi"/>
          <w:b/>
          <w:bCs/>
          <w:sz w:val="24"/>
          <w:szCs w:val="24"/>
        </w:rPr>
        <w:t>Reporting:</w:t>
      </w:r>
      <w:r w:rsidRPr="00524EE8">
        <w:rPr>
          <w:rFonts w:asciiTheme="minorHAnsi" w:hAnsiTheme="minorHAnsi" w:cstheme="minorHAnsi"/>
          <w:sz w:val="24"/>
          <w:szCs w:val="24"/>
        </w:rPr>
        <w:t xml:space="preserve"> Prepare regular progress reports and a final comprehensive evaluation report summarizing findings, lessons learned, and recommendations for scaling or refining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w:t>
      </w:r>
    </w:p>
    <w:p w14:paraId="677AFB08" w14:textId="77777777" w:rsidR="002238CA" w:rsidRPr="00524EE8" w:rsidRDefault="002238CA" w:rsidP="002238CA">
      <w:pPr>
        <w:ind w:left="720"/>
        <w:rPr>
          <w:rFonts w:asciiTheme="minorHAnsi" w:hAnsiTheme="minorHAnsi" w:cstheme="minorHAnsi"/>
          <w:sz w:val="24"/>
          <w:szCs w:val="24"/>
        </w:rPr>
      </w:pPr>
    </w:p>
    <w:p w14:paraId="79E55CCF" w14:textId="77777777"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t>G) Dissemination and Utilization</w:t>
      </w:r>
    </w:p>
    <w:p w14:paraId="6F267B70" w14:textId="41032A93" w:rsidR="008F1739" w:rsidRPr="00524EE8" w:rsidRDefault="00FF31D6" w:rsidP="00FA1826">
      <w:pPr>
        <w:numPr>
          <w:ilvl w:val="0"/>
          <w:numId w:val="13"/>
        </w:numPr>
        <w:rPr>
          <w:rFonts w:asciiTheme="minorHAnsi" w:hAnsiTheme="minorHAnsi" w:cstheme="minorHAnsi"/>
          <w:sz w:val="24"/>
          <w:szCs w:val="24"/>
        </w:rPr>
      </w:pPr>
      <w:r w:rsidRPr="00524EE8">
        <w:rPr>
          <w:rFonts w:asciiTheme="minorHAnsi" w:hAnsiTheme="minorHAnsi" w:cstheme="minorHAnsi"/>
          <w:b/>
          <w:bCs/>
          <w:sz w:val="24"/>
          <w:szCs w:val="24"/>
        </w:rPr>
        <w:t>Stakeholder Engagement:</w:t>
      </w:r>
      <w:r w:rsidRPr="00524EE8">
        <w:rPr>
          <w:rFonts w:asciiTheme="minorHAnsi" w:hAnsiTheme="minorHAnsi" w:cstheme="minorHAnsi"/>
          <w:sz w:val="24"/>
          <w:szCs w:val="24"/>
        </w:rPr>
        <w:t xml:space="preserve"> Engage stakeholders (e.g., healthcare providers, families, community organizations) throughout the evaluation process to ensure buy-in and utilization of findings related to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w:t>
      </w:r>
    </w:p>
    <w:p w14:paraId="325A7CD6" w14:textId="5D04836B" w:rsidR="008F1739" w:rsidRDefault="00FF31D6" w:rsidP="00FA1826">
      <w:pPr>
        <w:numPr>
          <w:ilvl w:val="0"/>
          <w:numId w:val="13"/>
        </w:numPr>
        <w:rPr>
          <w:rFonts w:asciiTheme="minorHAnsi" w:hAnsiTheme="minorHAnsi" w:cstheme="minorHAnsi"/>
          <w:sz w:val="24"/>
          <w:szCs w:val="24"/>
        </w:rPr>
      </w:pPr>
      <w:r w:rsidRPr="00524EE8">
        <w:rPr>
          <w:rFonts w:asciiTheme="minorHAnsi" w:hAnsiTheme="minorHAnsi" w:cstheme="minorHAnsi"/>
          <w:b/>
          <w:bCs/>
          <w:sz w:val="24"/>
          <w:szCs w:val="24"/>
        </w:rPr>
        <w:t>Knowledge Translation:</w:t>
      </w:r>
      <w:r w:rsidRPr="00524EE8">
        <w:rPr>
          <w:rFonts w:asciiTheme="minorHAnsi" w:hAnsiTheme="minorHAnsi" w:cstheme="minorHAnsi"/>
          <w:sz w:val="24"/>
          <w:szCs w:val="24"/>
        </w:rPr>
        <w:t xml:space="preserve"> Disseminate evaluation results through presentations, peer-reviewed publications, and local forums to share best practices and lessons learned about integrating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w:t>
      </w:r>
    </w:p>
    <w:p w14:paraId="55CFD5B6" w14:textId="01862C2B" w:rsidR="002238CA" w:rsidRDefault="002238CA" w:rsidP="002238CA">
      <w:pPr>
        <w:ind w:left="720"/>
        <w:rPr>
          <w:rFonts w:asciiTheme="minorHAnsi" w:hAnsiTheme="minorHAnsi" w:cstheme="minorHAnsi"/>
          <w:sz w:val="24"/>
          <w:szCs w:val="24"/>
        </w:rPr>
      </w:pPr>
    </w:p>
    <w:p w14:paraId="13592CB7" w14:textId="77777777" w:rsidR="00582333" w:rsidRPr="00524EE8" w:rsidRDefault="00582333" w:rsidP="002238CA">
      <w:pPr>
        <w:ind w:left="720"/>
        <w:rPr>
          <w:rFonts w:asciiTheme="minorHAnsi" w:hAnsiTheme="minorHAnsi" w:cstheme="minorHAnsi"/>
          <w:sz w:val="24"/>
          <w:szCs w:val="24"/>
        </w:rPr>
      </w:pPr>
    </w:p>
    <w:p w14:paraId="5473EF0A" w14:textId="77777777"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b/>
          <w:bCs/>
          <w:sz w:val="24"/>
          <w:szCs w:val="24"/>
        </w:rPr>
        <w:lastRenderedPageBreak/>
        <w:t>H) Continuous Improvement</w:t>
      </w:r>
    </w:p>
    <w:p w14:paraId="7EA62F8A" w14:textId="57C7948C" w:rsidR="008F1739" w:rsidRPr="00524EE8" w:rsidRDefault="00FF31D6" w:rsidP="00FA1826">
      <w:pPr>
        <w:numPr>
          <w:ilvl w:val="0"/>
          <w:numId w:val="14"/>
        </w:numPr>
        <w:rPr>
          <w:rFonts w:asciiTheme="minorHAnsi" w:hAnsiTheme="minorHAnsi" w:cstheme="minorHAnsi"/>
          <w:sz w:val="24"/>
          <w:szCs w:val="24"/>
        </w:rPr>
      </w:pPr>
      <w:r w:rsidRPr="00524EE8">
        <w:rPr>
          <w:rFonts w:asciiTheme="minorHAnsi" w:hAnsiTheme="minorHAnsi" w:cstheme="minorHAnsi"/>
          <w:b/>
          <w:bCs/>
          <w:sz w:val="24"/>
          <w:szCs w:val="24"/>
        </w:rPr>
        <w:t>Feedback Mechanisms:</w:t>
      </w:r>
      <w:r w:rsidRPr="00524EE8">
        <w:rPr>
          <w:rFonts w:asciiTheme="minorHAnsi" w:hAnsiTheme="minorHAnsi" w:cstheme="minorHAnsi"/>
          <w:sz w:val="24"/>
          <w:szCs w:val="24"/>
        </w:rPr>
        <w:t xml:space="preserve"> Establish mechanisms for ongoing feedback and adaptation based on evaluation findings to improve the implementation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continuously.</w:t>
      </w:r>
    </w:p>
    <w:p w14:paraId="487ACA54" w14:textId="2E5EFFFE" w:rsidR="008F1739" w:rsidRPr="00524EE8" w:rsidRDefault="00FF31D6" w:rsidP="00FA1826">
      <w:pPr>
        <w:numPr>
          <w:ilvl w:val="0"/>
          <w:numId w:val="14"/>
        </w:numPr>
        <w:rPr>
          <w:rFonts w:asciiTheme="minorHAnsi" w:hAnsiTheme="minorHAnsi" w:cstheme="minorHAnsi"/>
          <w:sz w:val="24"/>
          <w:szCs w:val="24"/>
        </w:rPr>
      </w:pPr>
      <w:r w:rsidRPr="00524EE8">
        <w:rPr>
          <w:rFonts w:asciiTheme="minorHAnsi" w:hAnsiTheme="minorHAnsi" w:cstheme="minorHAnsi"/>
          <w:b/>
          <w:bCs/>
          <w:sz w:val="24"/>
          <w:szCs w:val="24"/>
        </w:rPr>
        <w:t>Quality Improvement:</w:t>
      </w:r>
      <w:r w:rsidRPr="00524EE8">
        <w:rPr>
          <w:rFonts w:asciiTheme="minorHAnsi" w:hAnsiTheme="minorHAnsi" w:cstheme="minorHAnsi"/>
          <w:sz w:val="24"/>
          <w:szCs w:val="24"/>
        </w:rPr>
        <w:t xml:space="preserve"> Implement quality improvement processes based on evaluation data to address identified gaps and enhance the effectiveness of both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w:t>
      </w:r>
    </w:p>
    <w:p w14:paraId="2B186E4B" w14:textId="77777777" w:rsidR="002238CA" w:rsidRDefault="002238CA" w:rsidP="00524EE8">
      <w:pPr>
        <w:rPr>
          <w:rFonts w:asciiTheme="minorHAnsi" w:hAnsiTheme="minorHAnsi" w:cstheme="minorHAnsi"/>
          <w:sz w:val="24"/>
          <w:szCs w:val="24"/>
        </w:rPr>
      </w:pPr>
    </w:p>
    <w:p w14:paraId="29B0C279" w14:textId="52349C1C" w:rsidR="008F1739" w:rsidRPr="00524EE8" w:rsidRDefault="00FF31D6" w:rsidP="00524EE8">
      <w:pPr>
        <w:rPr>
          <w:rFonts w:asciiTheme="minorHAnsi" w:hAnsiTheme="minorHAnsi" w:cstheme="minorHAnsi"/>
          <w:sz w:val="24"/>
          <w:szCs w:val="24"/>
        </w:rPr>
      </w:pPr>
      <w:r w:rsidRPr="00524EE8">
        <w:rPr>
          <w:rFonts w:asciiTheme="minorHAnsi" w:hAnsiTheme="minorHAnsi" w:cstheme="minorHAnsi"/>
          <w:sz w:val="24"/>
          <w:szCs w:val="24"/>
        </w:rPr>
        <w:t xml:space="preserve">By following this Evaluation Learning Plan, </w:t>
      </w:r>
      <w:r w:rsidR="00B8253C">
        <w:rPr>
          <w:rFonts w:asciiTheme="minorHAnsi" w:hAnsiTheme="minorHAnsi" w:cstheme="minorHAnsi"/>
          <w:sz w:val="24"/>
          <w:szCs w:val="24"/>
        </w:rPr>
        <w:t>CMH</w:t>
      </w:r>
      <w:r w:rsidRPr="00524EE8">
        <w:rPr>
          <w:rFonts w:asciiTheme="minorHAnsi" w:hAnsiTheme="minorHAnsi" w:cstheme="minorHAnsi"/>
          <w:sz w:val="24"/>
          <w:szCs w:val="24"/>
        </w:rPr>
        <w:t xml:space="preserve"> can systematically assess the impact and effectiveness of </w:t>
      </w:r>
      <w:r w:rsidR="00A044EF">
        <w:rPr>
          <w:rFonts w:asciiTheme="minorHAnsi" w:hAnsiTheme="minorHAnsi" w:cstheme="minorHAnsi"/>
          <w:sz w:val="24"/>
          <w:szCs w:val="24"/>
        </w:rPr>
        <w:t>CCMY</w:t>
      </w:r>
      <w:r w:rsidRPr="00524EE8">
        <w:rPr>
          <w:rFonts w:asciiTheme="minorHAnsi" w:hAnsiTheme="minorHAnsi" w:cstheme="minorHAnsi"/>
          <w:sz w:val="24"/>
          <w:szCs w:val="24"/>
        </w:rPr>
        <w:t xml:space="preserve"> and BHI models for mental health care, contribute to the evidence base for integrated care approaches, and inform future healthcare practices and policies.</w:t>
      </w:r>
    </w:p>
    <w:p w14:paraId="0AD42020" w14:textId="22E627F3" w:rsidR="005B4842" w:rsidRPr="00524EE8" w:rsidRDefault="005B4842" w:rsidP="00524EE8">
      <w:pPr>
        <w:rPr>
          <w:rFonts w:asciiTheme="minorHAnsi" w:hAnsiTheme="minorHAnsi"/>
          <w:sz w:val="24"/>
          <w:szCs w:val="24"/>
        </w:rPr>
      </w:pPr>
    </w:p>
    <w:p w14:paraId="729752DE" w14:textId="77777777" w:rsidR="005B4842" w:rsidRPr="00524EE8" w:rsidRDefault="005B4842" w:rsidP="00524EE8">
      <w:pPr>
        <w:rPr>
          <w:rFonts w:asciiTheme="minorHAnsi" w:hAnsiTheme="minorHAnsi"/>
          <w:sz w:val="24"/>
          <w:szCs w:val="24"/>
        </w:rPr>
      </w:pPr>
    </w:p>
    <w:p w14:paraId="2DABD186" w14:textId="042F9C94" w:rsidR="00B34BBE" w:rsidRPr="00524EE8" w:rsidRDefault="00FF31D6" w:rsidP="00524EE8">
      <w:pPr>
        <w:jc w:val="center"/>
        <w:rPr>
          <w:rFonts w:asciiTheme="minorHAnsi" w:hAnsiTheme="minorHAnsi"/>
          <w:b/>
          <w:bCs/>
          <w:caps/>
          <w:color w:val="2E74B5" w:themeColor="accent1" w:themeShade="BF"/>
          <w:sz w:val="24"/>
          <w:szCs w:val="24"/>
        </w:rPr>
      </w:pPr>
      <w:bookmarkStart w:id="5" w:name="_Toc487202132"/>
      <w:r w:rsidRPr="00524EE8">
        <w:rPr>
          <w:rFonts w:asciiTheme="minorHAnsi" w:hAnsiTheme="minorHAnsi"/>
          <w:b/>
          <w:bCs/>
          <w:caps/>
          <w:color w:val="2E74B5" w:themeColor="accent1" w:themeShade="BF"/>
          <w:sz w:val="24"/>
          <w:szCs w:val="24"/>
        </w:rPr>
        <w:t xml:space="preserve">Section </w:t>
      </w:r>
      <w:r w:rsidR="005462FC" w:rsidRPr="00524EE8">
        <w:rPr>
          <w:rFonts w:asciiTheme="minorHAnsi" w:hAnsiTheme="minorHAnsi"/>
          <w:b/>
          <w:bCs/>
          <w:caps/>
          <w:color w:val="2E74B5" w:themeColor="accent1" w:themeShade="BF"/>
          <w:sz w:val="24"/>
          <w:szCs w:val="24"/>
        </w:rPr>
        <w:t>3</w:t>
      </w:r>
      <w:r w:rsidRPr="00524EE8">
        <w:rPr>
          <w:rFonts w:asciiTheme="minorHAnsi" w:hAnsiTheme="minorHAnsi"/>
          <w:b/>
          <w:bCs/>
          <w:caps/>
          <w:color w:val="2E74B5" w:themeColor="accent1" w:themeShade="BF"/>
          <w:sz w:val="24"/>
          <w:szCs w:val="24"/>
        </w:rPr>
        <w:t>: Additional Information for Regulatory Requirements</w:t>
      </w:r>
      <w:bookmarkEnd w:id="5"/>
    </w:p>
    <w:p w14:paraId="3391C019" w14:textId="77777777" w:rsidR="00006A8C" w:rsidRPr="00524EE8" w:rsidRDefault="00006A8C" w:rsidP="00524EE8">
      <w:pPr>
        <w:rPr>
          <w:rFonts w:asciiTheme="minorHAnsi" w:hAnsiTheme="minorHAnsi"/>
          <w:sz w:val="24"/>
          <w:szCs w:val="24"/>
        </w:rPr>
      </w:pPr>
    </w:p>
    <w:p w14:paraId="79833E51" w14:textId="2858F9A1" w:rsidR="00EF0C77" w:rsidRPr="006C2FAC" w:rsidRDefault="00FF31D6" w:rsidP="00524EE8">
      <w:pPr>
        <w:rPr>
          <w:rFonts w:asciiTheme="minorHAnsi" w:hAnsiTheme="minorHAnsi"/>
          <w:b/>
          <w:bCs/>
          <w:color w:val="000000" w:themeColor="text1"/>
          <w:sz w:val="24"/>
          <w:szCs w:val="24"/>
        </w:rPr>
      </w:pPr>
      <w:bookmarkStart w:id="6" w:name="_Toc487202133"/>
      <w:r w:rsidRPr="006C2FAC">
        <w:rPr>
          <w:rFonts w:asciiTheme="minorHAnsi" w:hAnsiTheme="minorHAnsi"/>
          <w:b/>
          <w:bCs/>
          <w:color w:val="000000" w:themeColor="text1"/>
          <w:sz w:val="24"/>
          <w:szCs w:val="24"/>
        </w:rPr>
        <w:t>CONTRACTING</w:t>
      </w:r>
      <w:bookmarkEnd w:id="6"/>
    </w:p>
    <w:p w14:paraId="3AFAB551" w14:textId="0896C5F8" w:rsidR="00EF0C77" w:rsidRPr="006C2FAC" w:rsidRDefault="00FF31D6" w:rsidP="00524EE8">
      <w:pPr>
        <w:rPr>
          <w:rFonts w:asciiTheme="minorHAnsi" w:hAnsiTheme="minorHAnsi"/>
          <w:i/>
          <w:iCs/>
          <w:color w:val="000000" w:themeColor="text1"/>
          <w:sz w:val="24"/>
          <w:szCs w:val="24"/>
        </w:rPr>
      </w:pPr>
      <w:r w:rsidRPr="006C2FAC">
        <w:rPr>
          <w:rFonts w:asciiTheme="minorHAnsi" w:hAnsiTheme="minorHAnsi"/>
          <w:i/>
          <w:iCs/>
          <w:color w:val="000000" w:themeColor="text1"/>
          <w:sz w:val="24"/>
          <w:szCs w:val="24"/>
        </w:rPr>
        <w:t xml:space="preserve">If you expect to contract out the INN project and/or project evaluation, what project resources will be applied to managing the County’s relationship </w:t>
      </w:r>
      <w:r w:rsidR="00C452FB" w:rsidRPr="006C2FAC">
        <w:rPr>
          <w:rFonts w:asciiTheme="minorHAnsi" w:hAnsiTheme="minorHAnsi"/>
          <w:i/>
          <w:iCs/>
          <w:color w:val="000000" w:themeColor="text1"/>
          <w:sz w:val="24"/>
          <w:szCs w:val="24"/>
        </w:rPr>
        <w:t>with</w:t>
      </w:r>
      <w:r w:rsidRPr="006C2FAC">
        <w:rPr>
          <w:rFonts w:asciiTheme="minorHAnsi" w:hAnsiTheme="minorHAnsi"/>
          <w:i/>
          <w:iCs/>
          <w:color w:val="000000" w:themeColor="text1"/>
          <w:sz w:val="24"/>
          <w:szCs w:val="24"/>
        </w:rPr>
        <w:t xml:space="preserve"> the contractor(s)?</w:t>
      </w:r>
      <w:r w:rsidR="004C0039" w:rsidRPr="006C2FAC">
        <w:rPr>
          <w:rFonts w:asciiTheme="minorHAnsi" w:hAnsiTheme="minorHAnsi"/>
          <w:i/>
          <w:iCs/>
          <w:color w:val="000000" w:themeColor="text1"/>
          <w:sz w:val="24"/>
          <w:szCs w:val="24"/>
        </w:rPr>
        <w:t xml:space="preserve">  </w:t>
      </w:r>
      <w:r w:rsidRPr="006C2FAC">
        <w:rPr>
          <w:rFonts w:asciiTheme="minorHAnsi" w:hAnsiTheme="minorHAnsi"/>
          <w:i/>
          <w:iCs/>
          <w:color w:val="000000" w:themeColor="text1"/>
          <w:sz w:val="24"/>
          <w:szCs w:val="24"/>
        </w:rPr>
        <w:t>How will the County ensure quality as well as regulatory compliance in these c</w:t>
      </w:r>
      <w:r w:rsidR="002103B2" w:rsidRPr="006C2FAC">
        <w:rPr>
          <w:rFonts w:asciiTheme="minorHAnsi" w:hAnsiTheme="minorHAnsi"/>
          <w:i/>
          <w:iCs/>
          <w:color w:val="000000" w:themeColor="text1"/>
          <w:sz w:val="24"/>
          <w:szCs w:val="24"/>
        </w:rPr>
        <w:t>ontracted relationships?</w:t>
      </w:r>
    </w:p>
    <w:p w14:paraId="181D9197" w14:textId="4167132A" w:rsidR="009E55C1" w:rsidRPr="006C2FAC" w:rsidRDefault="009E55C1" w:rsidP="00524EE8">
      <w:pPr>
        <w:rPr>
          <w:rFonts w:asciiTheme="minorHAnsi" w:hAnsiTheme="minorHAnsi"/>
          <w:color w:val="000000" w:themeColor="text1"/>
          <w:sz w:val="24"/>
          <w:szCs w:val="24"/>
        </w:rPr>
      </w:pPr>
    </w:p>
    <w:p w14:paraId="2A570CC6" w14:textId="4545151C" w:rsidR="009E55C1" w:rsidRPr="008C53B3" w:rsidRDefault="00FF31D6" w:rsidP="00524EE8">
      <w:pPr>
        <w:rPr>
          <w:rFonts w:asciiTheme="minorHAnsi" w:hAnsiTheme="minorHAnsi"/>
          <w:color w:val="000000" w:themeColor="text1"/>
          <w:sz w:val="24"/>
          <w:szCs w:val="24"/>
        </w:rPr>
      </w:pPr>
      <w:r w:rsidRPr="008C53B3">
        <w:rPr>
          <w:rFonts w:asciiTheme="minorHAnsi" w:hAnsiTheme="minorHAnsi"/>
          <w:color w:val="000000" w:themeColor="text1"/>
          <w:sz w:val="24"/>
          <w:szCs w:val="24"/>
        </w:rPr>
        <w:t xml:space="preserve">Community Memorial Healthcare is a trusted partner that has worked with VCBH on client care coordination, the community health needs assessment, and the population needs assessment. They operate the only other hospital in the city of Ventura. The County will utilize quarterly reports, contracts, and annual reports to track evaluation progress.  </w:t>
      </w:r>
      <w:r w:rsidR="00F723C1" w:rsidRPr="008C53B3">
        <w:rPr>
          <w:rFonts w:asciiTheme="minorHAnsi" w:hAnsiTheme="minorHAnsi"/>
          <w:color w:val="000000" w:themeColor="text1"/>
          <w:sz w:val="24"/>
          <w:szCs w:val="24"/>
        </w:rPr>
        <w:t xml:space="preserve">CMH will contract </w:t>
      </w:r>
      <w:r w:rsidR="001121C4" w:rsidRPr="008C53B3">
        <w:rPr>
          <w:rFonts w:asciiTheme="minorHAnsi" w:hAnsiTheme="minorHAnsi"/>
          <w:color w:val="000000" w:themeColor="text1"/>
          <w:sz w:val="24"/>
          <w:szCs w:val="24"/>
        </w:rPr>
        <w:t xml:space="preserve">evaluation services </w:t>
      </w:r>
      <w:r w:rsidR="00F723C1" w:rsidRPr="008C53B3">
        <w:rPr>
          <w:rFonts w:asciiTheme="minorHAnsi" w:hAnsiTheme="minorHAnsi"/>
          <w:color w:val="000000" w:themeColor="text1"/>
          <w:sz w:val="24"/>
          <w:szCs w:val="24"/>
        </w:rPr>
        <w:t xml:space="preserve">in alignment with the county’s best practices.  </w:t>
      </w:r>
    </w:p>
    <w:p w14:paraId="5A8AD06D" w14:textId="77777777" w:rsidR="009E55C1" w:rsidRPr="00524EE8" w:rsidRDefault="009E55C1" w:rsidP="00524EE8">
      <w:pPr>
        <w:rPr>
          <w:rFonts w:asciiTheme="minorHAnsi" w:hAnsiTheme="minorHAnsi"/>
          <w:sz w:val="24"/>
          <w:szCs w:val="24"/>
        </w:rPr>
      </w:pPr>
    </w:p>
    <w:p w14:paraId="3F0AC310" w14:textId="77777777" w:rsidR="00EF0C77" w:rsidRPr="00524EE8" w:rsidRDefault="00EF0C77" w:rsidP="00524EE8">
      <w:pPr>
        <w:rPr>
          <w:rFonts w:asciiTheme="minorHAnsi" w:hAnsiTheme="minorHAnsi"/>
          <w:sz w:val="24"/>
          <w:szCs w:val="24"/>
        </w:rPr>
      </w:pPr>
    </w:p>
    <w:p w14:paraId="1AEA001A" w14:textId="30A52A5C" w:rsidR="00B34BBE" w:rsidRPr="00524EE8" w:rsidRDefault="00FF31D6" w:rsidP="00524EE8">
      <w:pPr>
        <w:rPr>
          <w:rFonts w:asciiTheme="minorHAnsi" w:hAnsiTheme="minorHAnsi"/>
          <w:b/>
          <w:bCs/>
          <w:sz w:val="24"/>
          <w:szCs w:val="24"/>
        </w:rPr>
      </w:pPr>
      <w:bookmarkStart w:id="7" w:name="_Toc487202135"/>
      <w:r w:rsidRPr="00524EE8">
        <w:rPr>
          <w:rFonts w:asciiTheme="minorHAnsi" w:hAnsiTheme="minorHAnsi"/>
          <w:b/>
          <w:bCs/>
          <w:sz w:val="24"/>
          <w:szCs w:val="24"/>
        </w:rPr>
        <w:t>COMMUNITY PROGRAM PLANNING</w:t>
      </w:r>
      <w:bookmarkEnd w:id="7"/>
    </w:p>
    <w:p w14:paraId="1E129D45" w14:textId="6E272E75" w:rsidR="003256B6" w:rsidRPr="006C2FAC" w:rsidRDefault="00FF31D6" w:rsidP="00524EE8">
      <w:pPr>
        <w:rPr>
          <w:rFonts w:asciiTheme="minorHAnsi" w:hAnsiTheme="minorHAnsi"/>
          <w:i/>
          <w:iCs/>
          <w:color w:val="000000" w:themeColor="text1"/>
          <w:sz w:val="24"/>
          <w:szCs w:val="24"/>
        </w:rPr>
      </w:pPr>
      <w:r w:rsidRPr="006C2FAC">
        <w:rPr>
          <w:rFonts w:asciiTheme="minorHAnsi" w:hAnsiTheme="minorHAnsi"/>
          <w:i/>
          <w:iCs/>
          <w:color w:val="000000" w:themeColor="text1"/>
          <w:sz w:val="24"/>
          <w:szCs w:val="24"/>
        </w:rPr>
        <w:t xml:space="preserve">Please describe the County’s Community Program Planning process for the Innovative Project, encompassing </w:t>
      </w:r>
      <w:r w:rsidR="00C452FB" w:rsidRPr="006C2FAC">
        <w:rPr>
          <w:rFonts w:asciiTheme="minorHAnsi" w:hAnsiTheme="minorHAnsi"/>
          <w:i/>
          <w:iCs/>
          <w:color w:val="000000" w:themeColor="text1"/>
          <w:sz w:val="24"/>
          <w:szCs w:val="24"/>
        </w:rPr>
        <w:t xml:space="preserve">the </w:t>
      </w:r>
      <w:r w:rsidRPr="006C2FAC">
        <w:rPr>
          <w:rFonts w:asciiTheme="minorHAnsi" w:hAnsiTheme="minorHAnsi"/>
          <w:i/>
          <w:iCs/>
          <w:color w:val="000000" w:themeColor="text1"/>
          <w:sz w:val="24"/>
          <w:szCs w:val="24"/>
        </w:rPr>
        <w:t>inclusion of stakeholders, representatives of unserved or under-served populations, and individuals who reflect the cultural, ethnic</w:t>
      </w:r>
      <w:r w:rsidR="00C452FB" w:rsidRPr="006C2FAC">
        <w:rPr>
          <w:rFonts w:asciiTheme="minorHAnsi" w:hAnsiTheme="minorHAnsi"/>
          <w:i/>
          <w:iCs/>
          <w:color w:val="000000" w:themeColor="text1"/>
          <w:sz w:val="24"/>
          <w:szCs w:val="24"/>
        </w:rPr>
        <w:t>,</w:t>
      </w:r>
      <w:r w:rsidRPr="006C2FAC">
        <w:rPr>
          <w:rFonts w:asciiTheme="minorHAnsi" w:hAnsiTheme="minorHAnsi"/>
          <w:i/>
          <w:iCs/>
          <w:color w:val="000000" w:themeColor="text1"/>
          <w:sz w:val="24"/>
          <w:szCs w:val="24"/>
        </w:rPr>
        <w:t xml:space="preserve"> and racial diversity of the County’s community.</w:t>
      </w:r>
      <w:r w:rsidR="00D047F7" w:rsidRPr="006C2FAC">
        <w:rPr>
          <w:rFonts w:asciiTheme="minorHAnsi" w:hAnsiTheme="minorHAnsi"/>
          <w:i/>
          <w:iCs/>
          <w:color w:val="000000" w:themeColor="text1"/>
          <w:sz w:val="24"/>
          <w:szCs w:val="24"/>
        </w:rPr>
        <w:t xml:space="preserve"> </w:t>
      </w:r>
    </w:p>
    <w:p w14:paraId="38666756" w14:textId="4B972B01" w:rsidR="00624CAE" w:rsidRDefault="00624CAE" w:rsidP="00524EE8">
      <w:pPr>
        <w:rPr>
          <w:rFonts w:asciiTheme="minorHAnsi" w:hAnsiTheme="minorHAnsi"/>
          <w:i/>
          <w:iCs/>
          <w:color w:val="FF0000"/>
          <w:sz w:val="24"/>
          <w:szCs w:val="24"/>
        </w:rPr>
      </w:pPr>
    </w:p>
    <w:p w14:paraId="01599A43" w14:textId="1C2689FD" w:rsidR="00624CAE" w:rsidRPr="00624CAE" w:rsidRDefault="00FF31D6" w:rsidP="00524EE8">
      <w:pPr>
        <w:rPr>
          <w:rFonts w:asciiTheme="minorHAnsi" w:hAnsiTheme="minorHAnsi"/>
          <w:color w:val="auto"/>
          <w:sz w:val="24"/>
          <w:szCs w:val="24"/>
        </w:rPr>
      </w:pPr>
      <w:r w:rsidRPr="00475399">
        <w:rPr>
          <w:rFonts w:asciiTheme="minorHAnsi" w:hAnsiTheme="minorHAnsi"/>
          <w:color w:val="auto"/>
          <w:sz w:val="24"/>
          <w:szCs w:val="24"/>
        </w:rPr>
        <w:t xml:space="preserve">An MHSA stakeholder planning committee was gathered and included individuals living with a serious mental illness, family members of individuals living with serious mental illness, Latinx, LGBTQ+, all geographic regions, genders, religious communities, and community-based organizations. The planning process resulted in 28 Innovation ideas that were submitted though the County website. Committee members had five days to assess the summary proposals and vote for their top three after a brief orientation to Innovation regulation requirements. </w:t>
      </w:r>
      <w:r>
        <w:rPr>
          <w:rFonts w:asciiTheme="minorHAnsi" w:hAnsiTheme="minorHAnsi"/>
          <w:color w:val="auto"/>
          <w:sz w:val="24"/>
          <w:szCs w:val="24"/>
        </w:rPr>
        <w:t xml:space="preserve">Collaborative care for youth was one of the projects from this list. </w:t>
      </w:r>
    </w:p>
    <w:p w14:paraId="3B2E31FE" w14:textId="77777777" w:rsidR="00D047F7" w:rsidRPr="00524EE8" w:rsidRDefault="00D047F7" w:rsidP="00524EE8">
      <w:pPr>
        <w:rPr>
          <w:rFonts w:asciiTheme="minorHAnsi" w:hAnsiTheme="minorHAnsi"/>
          <w:sz w:val="24"/>
          <w:szCs w:val="24"/>
        </w:rPr>
      </w:pPr>
    </w:p>
    <w:p w14:paraId="76409DDC" w14:textId="7E8D3B18" w:rsidR="00300D91" w:rsidRPr="0008792D" w:rsidRDefault="00FF31D6" w:rsidP="00524EE8">
      <w:pPr>
        <w:rPr>
          <w:rFonts w:asciiTheme="minorHAnsi" w:hAnsiTheme="minorHAnsi"/>
          <w:b/>
          <w:bCs/>
          <w:sz w:val="24"/>
          <w:szCs w:val="24"/>
        </w:rPr>
      </w:pPr>
      <w:bookmarkStart w:id="8" w:name="_Toc487202140"/>
      <w:r w:rsidRPr="0008792D">
        <w:rPr>
          <w:rFonts w:asciiTheme="minorHAnsi" w:hAnsiTheme="minorHAnsi"/>
          <w:b/>
          <w:bCs/>
          <w:sz w:val="24"/>
          <w:szCs w:val="24"/>
        </w:rPr>
        <w:t>CULTURAL COMPETENCE AND STAKEHOLDER INVOLVEMENT IN EVALUATION</w:t>
      </w:r>
      <w:bookmarkEnd w:id="8"/>
    </w:p>
    <w:p w14:paraId="764D7A15" w14:textId="5A446231" w:rsidR="00624CAE" w:rsidRPr="00EB0AB4" w:rsidRDefault="00FF31D6" w:rsidP="00524EE8">
      <w:pPr>
        <w:rPr>
          <w:rFonts w:asciiTheme="minorHAnsi" w:hAnsiTheme="minorHAnsi"/>
          <w:color w:val="auto"/>
          <w:sz w:val="24"/>
          <w:szCs w:val="24"/>
        </w:rPr>
      </w:pPr>
      <w:r w:rsidRPr="00EB0AB4">
        <w:rPr>
          <w:rFonts w:asciiTheme="minorHAnsi" w:hAnsiTheme="minorHAnsi"/>
          <w:i/>
          <w:iCs/>
          <w:color w:val="auto"/>
          <w:sz w:val="24"/>
          <w:szCs w:val="24"/>
        </w:rPr>
        <w:t>Explain how you plan to ensure that the Project evalua</w:t>
      </w:r>
      <w:r w:rsidR="00BC5746" w:rsidRPr="00EB0AB4">
        <w:rPr>
          <w:rFonts w:asciiTheme="minorHAnsi" w:hAnsiTheme="minorHAnsi"/>
          <w:i/>
          <w:iCs/>
          <w:color w:val="auto"/>
          <w:sz w:val="24"/>
          <w:szCs w:val="24"/>
        </w:rPr>
        <w:t>tion is culturally competent and includes meaningful stakeholder participation</w:t>
      </w:r>
      <w:r w:rsidR="00BC5746" w:rsidRPr="00EB0AB4">
        <w:rPr>
          <w:rFonts w:asciiTheme="minorHAnsi" w:hAnsiTheme="minorHAnsi"/>
          <w:color w:val="auto"/>
          <w:sz w:val="24"/>
          <w:szCs w:val="24"/>
        </w:rPr>
        <w:t xml:space="preserve">. </w:t>
      </w:r>
    </w:p>
    <w:p w14:paraId="0C77E81E" w14:textId="5790165E" w:rsidR="00F723C1" w:rsidRDefault="00F723C1" w:rsidP="00524EE8">
      <w:pPr>
        <w:rPr>
          <w:rFonts w:asciiTheme="minorHAnsi" w:hAnsiTheme="minorHAnsi"/>
          <w:color w:val="FF0000"/>
          <w:sz w:val="24"/>
          <w:szCs w:val="24"/>
        </w:rPr>
      </w:pPr>
    </w:p>
    <w:p w14:paraId="27F4F0CB" w14:textId="3B552255" w:rsidR="00300D91" w:rsidRPr="00EB0AB4" w:rsidRDefault="00FF31D6" w:rsidP="00EB0AB4">
      <w:pPr>
        <w:pStyle w:val="NormalWeb"/>
        <w:rPr>
          <w:rFonts w:asciiTheme="minorHAnsi" w:hAnsiTheme="minorHAnsi" w:cstheme="minorHAnsi"/>
          <w:color w:val="000000"/>
          <w:sz w:val="22"/>
          <w:szCs w:val="20"/>
        </w:rPr>
      </w:pPr>
      <w:r w:rsidRPr="00EB0AB4">
        <w:rPr>
          <w:rFonts w:asciiTheme="minorHAnsi" w:hAnsiTheme="minorHAnsi" w:cstheme="minorHAnsi"/>
        </w:rPr>
        <w:t xml:space="preserve">To ensure that the project evaluation is culturally competent and includes meaningful stakeholder participation, </w:t>
      </w:r>
      <w:r w:rsidR="008C53B3" w:rsidRPr="00EB0AB4">
        <w:rPr>
          <w:rFonts w:asciiTheme="minorHAnsi" w:hAnsiTheme="minorHAnsi" w:cstheme="minorHAnsi"/>
        </w:rPr>
        <w:t>the program</w:t>
      </w:r>
      <w:r w:rsidRPr="00EB0AB4">
        <w:rPr>
          <w:rFonts w:asciiTheme="minorHAnsi" w:hAnsiTheme="minorHAnsi" w:cstheme="minorHAnsi"/>
        </w:rPr>
        <w:t xml:space="preserve"> will implement a multi-faceted approach grounded in inclusivity, transparency, and cultural awareness. </w:t>
      </w:r>
      <w:r w:rsidR="008C53B3" w:rsidRPr="00EB0AB4">
        <w:rPr>
          <w:rFonts w:asciiTheme="minorHAnsi" w:hAnsiTheme="minorHAnsi" w:cstheme="minorHAnsi"/>
        </w:rPr>
        <w:t>The project</w:t>
      </w:r>
      <w:r w:rsidRPr="00EB0AB4">
        <w:rPr>
          <w:rFonts w:asciiTheme="minorHAnsi" w:hAnsiTheme="minorHAnsi" w:cstheme="minorHAnsi"/>
        </w:rPr>
        <w:t xml:space="preserve"> will begin by engaging a diverse group of stakeholders—representing the </w:t>
      </w:r>
      <w:r w:rsidR="008C53B3" w:rsidRPr="00EB0AB4">
        <w:rPr>
          <w:rFonts w:asciiTheme="minorHAnsi" w:hAnsiTheme="minorHAnsi" w:cstheme="minorHAnsi"/>
        </w:rPr>
        <w:t>populations served in Ventura County</w:t>
      </w:r>
      <w:r w:rsidRPr="00EB0AB4">
        <w:rPr>
          <w:rFonts w:asciiTheme="minorHAnsi" w:hAnsiTheme="minorHAnsi" w:cstheme="minorHAnsi"/>
        </w:rPr>
        <w:t xml:space="preserve">, including community members, staff, and partnering organizations—in the planning, implementation, and review phases of the evaluation. Their insights will help shape evaluation tools and metrics that are culturally sensitive and relevant.  By fostering </w:t>
      </w:r>
      <w:r w:rsidR="00EB0AB4" w:rsidRPr="00EB0AB4">
        <w:rPr>
          <w:rFonts w:asciiTheme="minorHAnsi" w:hAnsiTheme="minorHAnsi" w:cstheme="minorHAnsi"/>
        </w:rPr>
        <w:t>open</w:t>
      </w:r>
      <w:r w:rsidRPr="00EB0AB4">
        <w:rPr>
          <w:rFonts w:asciiTheme="minorHAnsi" w:hAnsiTheme="minorHAnsi" w:cstheme="minorHAnsi"/>
        </w:rPr>
        <w:t xml:space="preserve"> dialogue and prioritizing culturally tailored strategies, </w:t>
      </w:r>
      <w:r w:rsidR="008C53B3" w:rsidRPr="00EB0AB4">
        <w:rPr>
          <w:rFonts w:asciiTheme="minorHAnsi" w:hAnsiTheme="minorHAnsi" w:cstheme="minorHAnsi"/>
        </w:rPr>
        <w:t>the program</w:t>
      </w:r>
      <w:r w:rsidRPr="00EB0AB4">
        <w:rPr>
          <w:rFonts w:asciiTheme="minorHAnsi" w:hAnsiTheme="minorHAnsi" w:cstheme="minorHAnsi"/>
        </w:rPr>
        <w:t xml:space="preserve"> will ensure the evaluation process respects the diversity of the community and generates actionable insights that reflect the true impact of the project.</w:t>
      </w:r>
    </w:p>
    <w:p w14:paraId="7AC65690" w14:textId="77777777" w:rsidR="00C26FE4" w:rsidRPr="00524EE8" w:rsidRDefault="00C26FE4" w:rsidP="00524EE8">
      <w:pPr>
        <w:rPr>
          <w:rFonts w:asciiTheme="minorHAnsi" w:hAnsiTheme="minorHAnsi"/>
          <w:sz w:val="24"/>
          <w:szCs w:val="24"/>
        </w:rPr>
      </w:pPr>
    </w:p>
    <w:p w14:paraId="25F3C2B5" w14:textId="15D46F8B" w:rsidR="00300D91" w:rsidRPr="00524EE8" w:rsidRDefault="00FF31D6" w:rsidP="00524EE8">
      <w:pPr>
        <w:rPr>
          <w:rFonts w:asciiTheme="minorHAnsi" w:hAnsiTheme="minorHAnsi"/>
          <w:b/>
          <w:bCs/>
          <w:sz w:val="24"/>
          <w:szCs w:val="24"/>
        </w:rPr>
      </w:pPr>
      <w:bookmarkStart w:id="9" w:name="_Toc487202141"/>
      <w:r w:rsidRPr="00524EE8">
        <w:rPr>
          <w:rFonts w:asciiTheme="minorHAnsi" w:hAnsiTheme="minorHAnsi"/>
          <w:b/>
          <w:bCs/>
          <w:sz w:val="24"/>
          <w:szCs w:val="24"/>
        </w:rPr>
        <w:t>INNOVATION PROJECT SUSTAINABILITY</w:t>
      </w:r>
      <w:bookmarkEnd w:id="9"/>
      <w:r w:rsidRPr="00524EE8">
        <w:rPr>
          <w:rFonts w:asciiTheme="minorHAnsi" w:hAnsiTheme="minorHAnsi"/>
          <w:b/>
          <w:bCs/>
          <w:sz w:val="24"/>
          <w:szCs w:val="24"/>
        </w:rPr>
        <w:t xml:space="preserve"> AND CONTINUITY OF CARE</w:t>
      </w:r>
    </w:p>
    <w:p w14:paraId="13815EEA" w14:textId="2BD37B26" w:rsidR="00300D91" w:rsidRPr="00146FA7" w:rsidRDefault="00FF31D6" w:rsidP="00524EE8">
      <w:pPr>
        <w:rPr>
          <w:rFonts w:asciiTheme="minorHAnsi" w:hAnsiTheme="minorHAnsi"/>
          <w:color w:val="000000" w:themeColor="text1"/>
          <w:sz w:val="24"/>
          <w:szCs w:val="24"/>
        </w:rPr>
      </w:pPr>
      <w:r w:rsidRPr="00146FA7">
        <w:rPr>
          <w:rFonts w:asciiTheme="minorHAnsi" w:hAnsiTheme="minorHAnsi"/>
          <w:i/>
          <w:iCs/>
          <w:color w:val="000000" w:themeColor="text1"/>
          <w:sz w:val="24"/>
          <w:szCs w:val="24"/>
        </w:rPr>
        <w:t xml:space="preserve">Briefly describe how the County will decide </w:t>
      </w:r>
      <w:r w:rsidR="006522BF" w:rsidRPr="00146FA7">
        <w:rPr>
          <w:rFonts w:asciiTheme="minorHAnsi" w:hAnsiTheme="minorHAnsi"/>
          <w:i/>
          <w:iCs/>
          <w:color w:val="000000" w:themeColor="text1"/>
          <w:sz w:val="24"/>
          <w:szCs w:val="24"/>
        </w:rPr>
        <w:t xml:space="preserve">whether it will continue with the INN </w:t>
      </w:r>
      <w:r w:rsidR="00643B86" w:rsidRPr="00146FA7">
        <w:rPr>
          <w:rFonts w:asciiTheme="minorHAnsi" w:hAnsiTheme="minorHAnsi"/>
          <w:i/>
          <w:iCs/>
          <w:color w:val="000000" w:themeColor="text1"/>
          <w:sz w:val="24"/>
          <w:szCs w:val="24"/>
        </w:rPr>
        <w:t xml:space="preserve">project </w:t>
      </w:r>
      <w:r w:rsidR="006522BF" w:rsidRPr="00146FA7">
        <w:rPr>
          <w:rFonts w:asciiTheme="minorHAnsi" w:hAnsiTheme="minorHAnsi"/>
          <w:i/>
          <w:iCs/>
          <w:color w:val="000000" w:themeColor="text1"/>
          <w:sz w:val="24"/>
          <w:szCs w:val="24"/>
        </w:rPr>
        <w:t xml:space="preserve">in its </w:t>
      </w:r>
      <w:r w:rsidR="002238CA" w:rsidRPr="00146FA7">
        <w:rPr>
          <w:rFonts w:asciiTheme="minorHAnsi" w:hAnsiTheme="minorHAnsi"/>
          <w:i/>
          <w:iCs/>
          <w:color w:val="000000" w:themeColor="text1"/>
          <w:sz w:val="24"/>
          <w:szCs w:val="24"/>
        </w:rPr>
        <w:t>entirety or</w:t>
      </w:r>
      <w:r w:rsidR="00643B86" w:rsidRPr="00146FA7">
        <w:rPr>
          <w:rFonts w:asciiTheme="minorHAnsi" w:hAnsiTheme="minorHAnsi"/>
          <w:i/>
          <w:iCs/>
          <w:color w:val="000000" w:themeColor="text1"/>
          <w:sz w:val="24"/>
          <w:szCs w:val="24"/>
        </w:rPr>
        <w:t xml:space="preserve"> keep </w:t>
      </w:r>
      <w:proofErr w:type="gramStart"/>
      <w:r w:rsidR="006522BF" w:rsidRPr="00146FA7">
        <w:rPr>
          <w:rFonts w:asciiTheme="minorHAnsi" w:hAnsiTheme="minorHAnsi"/>
          <w:i/>
          <w:iCs/>
          <w:color w:val="000000" w:themeColor="text1"/>
          <w:sz w:val="24"/>
          <w:szCs w:val="24"/>
        </w:rPr>
        <w:t>particular elements</w:t>
      </w:r>
      <w:proofErr w:type="gramEnd"/>
      <w:r w:rsidR="00643B86" w:rsidRPr="00146FA7">
        <w:rPr>
          <w:rFonts w:asciiTheme="minorHAnsi" w:hAnsiTheme="minorHAnsi"/>
          <w:i/>
          <w:iCs/>
          <w:color w:val="000000" w:themeColor="text1"/>
          <w:sz w:val="24"/>
          <w:szCs w:val="24"/>
        </w:rPr>
        <w:t xml:space="preserve"> of the INN project </w:t>
      </w:r>
      <w:r w:rsidRPr="00146FA7">
        <w:rPr>
          <w:rFonts w:asciiTheme="minorHAnsi" w:hAnsiTheme="minorHAnsi"/>
          <w:i/>
          <w:iCs/>
          <w:color w:val="000000" w:themeColor="text1"/>
          <w:sz w:val="24"/>
          <w:szCs w:val="24"/>
        </w:rPr>
        <w:t xml:space="preserve">without </w:t>
      </w:r>
      <w:r w:rsidR="00643B86" w:rsidRPr="00146FA7">
        <w:rPr>
          <w:rFonts w:asciiTheme="minorHAnsi" w:hAnsiTheme="minorHAnsi"/>
          <w:i/>
          <w:iCs/>
          <w:color w:val="000000" w:themeColor="text1"/>
          <w:sz w:val="24"/>
          <w:szCs w:val="24"/>
        </w:rPr>
        <w:t xml:space="preserve">utilizing </w:t>
      </w:r>
      <w:r w:rsidRPr="00146FA7">
        <w:rPr>
          <w:rFonts w:asciiTheme="minorHAnsi" w:hAnsiTheme="minorHAnsi"/>
          <w:i/>
          <w:iCs/>
          <w:color w:val="000000" w:themeColor="text1"/>
          <w:sz w:val="24"/>
          <w:szCs w:val="24"/>
        </w:rPr>
        <w:t>INN Funds following project completion</w:t>
      </w:r>
      <w:r w:rsidRPr="00146FA7">
        <w:rPr>
          <w:rFonts w:asciiTheme="minorHAnsi" w:hAnsiTheme="minorHAnsi"/>
          <w:color w:val="000000" w:themeColor="text1"/>
          <w:sz w:val="24"/>
          <w:szCs w:val="24"/>
        </w:rPr>
        <w:t xml:space="preserve">.  </w:t>
      </w:r>
    </w:p>
    <w:p w14:paraId="6B282D74" w14:textId="7F64B45F" w:rsidR="00624CAE" w:rsidRPr="00146FA7" w:rsidRDefault="00624CAE" w:rsidP="00524EE8">
      <w:pPr>
        <w:rPr>
          <w:rFonts w:asciiTheme="minorHAnsi" w:hAnsiTheme="minorHAnsi"/>
          <w:color w:val="000000" w:themeColor="text1"/>
          <w:sz w:val="24"/>
          <w:szCs w:val="24"/>
        </w:rPr>
      </w:pPr>
    </w:p>
    <w:p w14:paraId="38F5F53B" w14:textId="5D60BB4F" w:rsidR="00146FA7" w:rsidRPr="00146FA7" w:rsidRDefault="00FF31D6" w:rsidP="00524EE8">
      <w:pPr>
        <w:rPr>
          <w:rFonts w:asciiTheme="minorHAnsi" w:hAnsiTheme="minorHAnsi"/>
          <w:color w:val="000000" w:themeColor="text1"/>
          <w:sz w:val="24"/>
          <w:szCs w:val="24"/>
        </w:rPr>
      </w:pPr>
      <w:r w:rsidRPr="00146FA7">
        <w:rPr>
          <w:rFonts w:asciiTheme="minorHAnsi" w:hAnsiTheme="minorHAnsi"/>
          <w:color w:val="000000" w:themeColor="text1"/>
          <w:sz w:val="24"/>
          <w:szCs w:val="24"/>
        </w:rPr>
        <w:t xml:space="preserve">The Community Memorial Healthcare system is investigating and building out the billing system during this pilot to ensure that the program, if successful, will continue </w:t>
      </w:r>
      <w:r w:rsidR="00475399">
        <w:rPr>
          <w:rFonts w:asciiTheme="minorHAnsi" w:hAnsiTheme="minorHAnsi"/>
          <w:color w:val="000000" w:themeColor="text1"/>
          <w:sz w:val="24"/>
          <w:szCs w:val="24"/>
        </w:rPr>
        <w:t>with</w:t>
      </w:r>
      <w:r w:rsidRPr="00146FA7">
        <w:rPr>
          <w:rFonts w:asciiTheme="minorHAnsi" w:hAnsiTheme="minorHAnsi"/>
          <w:color w:val="000000" w:themeColor="text1"/>
          <w:sz w:val="24"/>
          <w:szCs w:val="24"/>
        </w:rPr>
        <w:t xml:space="preserve"> federal and state funding</w:t>
      </w:r>
      <w:r w:rsidR="00475399">
        <w:rPr>
          <w:rFonts w:asciiTheme="minorHAnsi" w:hAnsiTheme="minorHAnsi"/>
          <w:color w:val="000000" w:themeColor="text1"/>
          <w:sz w:val="24"/>
          <w:szCs w:val="24"/>
        </w:rPr>
        <w:t xml:space="preserve"> after the grant funding concludes</w:t>
      </w:r>
      <w:r w:rsidRPr="00146FA7">
        <w:rPr>
          <w:rFonts w:asciiTheme="minorHAnsi" w:hAnsiTheme="minorHAnsi"/>
          <w:color w:val="000000" w:themeColor="text1"/>
          <w:sz w:val="24"/>
          <w:szCs w:val="24"/>
        </w:rPr>
        <w:t xml:space="preserve">. </w:t>
      </w:r>
    </w:p>
    <w:p w14:paraId="65230395" w14:textId="77777777" w:rsidR="00D047F7" w:rsidRPr="00146FA7" w:rsidRDefault="00D047F7" w:rsidP="00524EE8">
      <w:pPr>
        <w:rPr>
          <w:rFonts w:asciiTheme="minorHAnsi" w:hAnsiTheme="minorHAnsi"/>
          <w:color w:val="000000" w:themeColor="text1"/>
          <w:sz w:val="24"/>
          <w:szCs w:val="24"/>
        </w:rPr>
      </w:pPr>
    </w:p>
    <w:p w14:paraId="38E0351D" w14:textId="77777777" w:rsidR="00624CAE" w:rsidRPr="00146FA7" w:rsidRDefault="00FF31D6" w:rsidP="00524EE8">
      <w:pPr>
        <w:rPr>
          <w:rFonts w:asciiTheme="minorHAnsi" w:hAnsiTheme="minorHAnsi"/>
          <w:color w:val="000000" w:themeColor="text1"/>
          <w:sz w:val="24"/>
          <w:szCs w:val="24"/>
        </w:rPr>
      </w:pPr>
      <w:r w:rsidRPr="00146FA7">
        <w:rPr>
          <w:rFonts w:asciiTheme="minorHAnsi" w:hAnsiTheme="minorHAnsi"/>
          <w:i/>
          <w:iCs/>
          <w:color w:val="000000" w:themeColor="text1"/>
          <w:sz w:val="24"/>
          <w:szCs w:val="24"/>
        </w:rPr>
        <w:t xml:space="preserve">Will individuals with serious mental illness receive services from the proposed project? If yes, describe how you plan to protect and provide continuity of care for these individuals </w:t>
      </w:r>
      <w:r w:rsidR="00467BF7" w:rsidRPr="00146FA7">
        <w:rPr>
          <w:rFonts w:asciiTheme="minorHAnsi" w:hAnsiTheme="minorHAnsi"/>
          <w:i/>
          <w:iCs/>
          <w:color w:val="000000" w:themeColor="text1"/>
          <w:sz w:val="24"/>
          <w:szCs w:val="24"/>
        </w:rPr>
        <w:t>upon project</w:t>
      </w:r>
      <w:r w:rsidR="006522BF" w:rsidRPr="00146FA7">
        <w:rPr>
          <w:rFonts w:asciiTheme="minorHAnsi" w:hAnsiTheme="minorHAnsi"/>
          <w:i/>
          <w:iCs/>
          <w:color w:val="000000" w:themeColor="text1"/>
          <w:sz w:val="24"/>
          <w:szCs w:val="24"/>
        </w:rPr>
        <w:t xml:space="preserve"> completion</w:t>
      </w:r>
      <w:r w:rsidR="00B16BA4" w:rsidRPr="00146FA7">
        <w:rPr>
          <w:rFonts w:asciiTheme="minorHAnsi" w:hAnsiTheme="minorHAnsi"/>
          <w:i/>
          <w:iCs/>
          <w:color w:val="000000" w:themeColor="text1"/>
          <w:sz w:val="24"/>
          <w:szCs w:val="24"/>
        </w:rPr>
        <w:t>.</w:t>
      </w:r>
      <w:r w:rsidRPr="00146FA7">
        <w:rPr>
          <w:rFonts w:asciiTheme="minorHAnsi" w:hAnsiTheme="minorHAnsi"/>
          <w:i/>
          <w:iCs/>
          <w:color w:val="000000" w:themeColor="text1"/>
          <w:sz w:val="24"/>
          <w:szCs w:val="24"/>
        </w:rPr>
        <w:t xml:space="preserve">  </w:t>
      </w:r>
    </w:p>
    <w:p w14:paraId="0B4D5D66" w14:textId="2954E4F4" w:rsidR="00D047F7" w:rsidRPr="002238CA" w:rsidRDefault="00FF31D6" w:rsidP="00524EE8">
      <w:pPr>
        <w:rPr>
          <w:rFonts w:asciiTheme="minorHAnsi" w:hAnsiTheme="minorHAnsi"/>
          <w:i/>
          <w:iCs/>
          <w:color w:val="FF0000"/>
          <w:sz w:val="24"/>
          <w:szCs w:val="24"/>
        </w:rPr>
      </w:pPr>
      <w:r w:rsidRPr="002238CA">
        <w:rPr>
          <w:rFonts w:asciiTheme="minorHAnsi" w:hAnsiTheme="minorHAnsi"/>
          <w:i/>
          <w:iCs/>
          <w:color w:val="FF0000"/>
          <w:sz w:val="24"/>
          <w:szCs w:val="24"/>
        </w:rPr>
        <w:t xml:space="preserve"> </w:t>
      </w:r>
    </w:p>
    <w:p w14:paraId="232BC67F" w14:textId="6E841623" w:rsidR="00A04BA0" w:rsidRPr="00EB0AB4" w:rsidRDefault="00FF31D6" w:rsidP="00524EE8">
      <w:pPr>
        <w:rPr>
          <w:sz w:val="24"/>
          <w:szCs w:val="24"/>
        </w:rPr>
      </w:pPr>
      <w:r w:rsidRPr="00EB0AB4">
        <w:rPr>
          <w:sz w:val="24"/>
          <w:szCs w:val="24"/>
        </w:rPr>
        <w:t>I</w:t>
      </w:r>
      <w:r w:rsidR="00F723C1" w:rsidRPr="00EB0AB4">
        <w:rPr>
          <w:sz w:val="24"/>
          <w:szCs w:val="24"/>
        </w:rPr>
        <w:t xml:space="preserve">ndividuals with serious mental illness </w:t>
      </w:r>
      <w:r w:rsidRPr="00EB0AB4">
        <w:rPr>
          <w:sz w:val="24"/>
          <w:szCs w:val="24"/>
        </w:rPr>
        <w:t>will be assessed</w:t>
      </w:r>
      <w:r w:rsidR="00A04BA0" w:rsidRPr="00EB0AB4">
        <w:rPr>
          <w:sz w:val="24"/>
          <w:szCs w:val="24"/>
        </w:rPr>
        <w:t xml:space="preserve"> to determine</w:t>
      </w:r>
      <w:r w:rsidRPr="00EB0AB4">
        <w:rPr>
          <w:sz w:val="24"/>
          <w:szCs w:val="24"/>
        </w:rPr>
        <w:t xml:space="preserve"> if </w:t>
      </w:r>
      <w:r w:rsidR="00A04BA0" w:rsidRPr="00EB0AB4">
        <w:rPr>
          <w:sz w:val="24"/>
          <w:szCs w:val="24"/>
        </w:rPr>
        <w:t>the program</w:t>
      </w:r>
      <w:r w:rsidRPr="00EB0AB4">
        <w:rPr>
          <w:sz w:val="24"/>
          <w:szCs w:val="24"/>
        </w:rPr>
        <w:t xml:space="preserve"> is suitable for their needs.  If the patient requires a higher level of care for their mental health needs, CMH will provide continuity of care by </w:t>
      </w:r>
      <w:r w:rsidR="00F723C1" w:rsidRPr="00EB0AB4">
        <w:rPr>
          <w:sz w:val="24"/>
          <w:szCs w:val="24"/>
        </w:rPr>
        <w:t>establish</w:t>
      </w:r>
      <w:r w:rsidRPr="00EB0AB4">
        <w:rPr>
          <w:sz w:val="24"/>
          <w:szCs w:val="24"/>
        </w:rPr>
        <w:t>ing</w:t>
      </w:r>
      <w:r w:rsidR="00F723C1" w:rsidRPr="00EB0AB4">
        <w:rPr>
          <w:sz w:val="24"/>
          <w:szCs w:val="24"/>
        </w:rPr>
        <w:t xml:space="preserve"> a robust transition plan that includes linking participants to long-term community-based resources and </w:t>
      </w:r>
      <w:r w:rsidR="00A04BA0" w:rsidRPr="00EB0AB4">
        <w:rPr>
          <w:sz w:val="24"/>
          <w:szCs w:val="24"/>
        </w:rPr>
        <w:t xml:space="preserve">treatment </w:t>
      </w:r>
      <w:r w:rsidR="00F723C1" w:rsidRPr="00EB0AB4">
        <w:rPr>
          <w:sz w:val="24"/>
          <w:szCs w:val="24"/>
        </w:rPr>
        <w:t>services. This will involve close collaboration with local mental health providers, case managers, and peer support networks to ensure ongoing care. Additionally,</w:t>
      </w:r>
      <w:r w:rsidR="00A04BA0" w:rsidRPr="00EB0AB4">
        <w:rPr>
          <w:sz w:val="24"/>
          <w:szCs w:val="24"/>
        </w:rPr>
        <w:t xml:space="preserve"> the program</w:t>
      </w:r>
      <w:r w:rsidR="00F723C1" w:rsidRPr="00EB0AB4">
        <w:rPr>
          <w:sz w:val="24"/>
          <w:szCs w:val="24"/>
        </w:rPr>
        <w:t xml:space="preserve"> will maintain detailed care plans and provide participants with referrals and follow-up support to address their ongoing needs, fostering sustained stability and wellness beyond the project’s duration.</w:t>
      </w:r>
      <w:bookmarkStart w:id="10" w:name="_Toc487202142"/>
    </w:p>
    <w:p w14:paraId="679EAD02" w14:textId="77777777" w:rsidR="00A04BA0" w:rsidRDefault="00A04BA0" w:rsidP="00524EE8"/>
    <w:p w14:paraId="7C1DA3F2" w14:textId="54D417B7" w:rsidR="00300D91" w:rsidRPr="00524EE8" w:rsidRDefault="00FF31D6" w:rsidP="00524EE8">
      <w:pPr>
        <w:rPr>
          <w:rFonts w:asciiTheme="minorHAnsi" w:hAnsiTheme="minorHAnsi"/>
          <w:b/>
          <w:bCs/>
          <w:sz w:val="24"/>
          <w:szCs w:val="24"/>
        </w:rPr>
      </w:pPr>
      <w:r w:rsidRPr="00524EE8">
        <w:rPr>
          <w:rFonts w:asciiTheme="minorHAnsi" w:hAnsiTheme="minorHAnsi"/>
          <w:b/>
          <w:bCs/>
          <w:sz w:val="24"/>
          <w:szCs w:val="24"/>
        </w:rPr>
        <w:t>COMMUNICATION AND DISSEMINATION PLAN</w:t>
      </w:r>
      <w:bookmarkEnd w:id="10"/>
    </w:p>
    <w:p w14:paraId="1827768C" w14:textId="77777777" w:rsidR="00300D91" w:rsidRPr="00146FA7" w:rsidRDefault="00FF31D6" w:rsidP="00524EE8">
      <w:pPr>
        <w:rPr>
          <w:rFonts w:asciiTheme="minorHAnsi" w:hAnsiTheme="minorHAnsi"/>
          <w:i/>
          <w:iCs/>
          <w:color w:val="000000" w:themeColor="text1"/>
          <w:sz w:val="24"/>
          <w:szCs w:val="24"/>
        </w:rPr>
      </w:pPr>
      <w:r w:rsidRPr="00146FA7">
        <w:rPr>
          <w:rFonts w:asciiTheme="minorHAnsi" w:hAnsiTheme="minorHAnsi"/>
          <w:i/>
          <w:iCs/>
          <w:color w:val="000000" w:themeColor="text1"/>
          <w:sz w:val="24"/>
          <w:szCs w:val="24"/>
        </w:rPr>
        <w:t>Describe how you plan to communicate results, newly demonstrated successful practices, and lessons learned from your INN Project.</w:t>
      </w:r>
    </w:p>
    <w:p w14:paraId="6D4BB986" w14:textId="77777777" w:rsidR="00EE6D92" w:rsidRPr="00146FA7" w:rsidRDefault="00EE6D92" w:rsidP="00524EE8">
      <w:pPr>
        <w:rPr>
          <w:rFonts w:asciiTheme="minorHAnsi" w:hAnsiTheme="minorHAnsi"/>
          <w:color w:val="000000" w:themeColor="text1"/>
          <w:sz w:val="24"/>
          <w:szCs w:val="24"/>
        </w:rPr>
      </w:pPr>
    </w:p>
    <w:p w14:paraId="3CFBA79C" w14:textId="0C627686" w:rsidR="00944C7D" w:rsidRPr="00146FA7" w:rsidRDefault="00FF31D6" w:rsidP="00FA1826">
      <w:pPr>
        <w:pStyle w:val="ListParagraph"/>
        <w:numPr>
          <w:ilvl w:val="0"/>
          <w:numId w:val="20"/>
        </w:numPr>
        <w:ind w:left="360"/>
        <w:rPr>
          <w:rFonts w:asciiTheme="minorHAnsi" w:hAnsiTheme="minorHAnsi"/>
          <w:color w:val="000000" w:themeColor="text1"/>
          <w:sz w:val="24"/>
          <w:szCs w:val="24"/>
        </w:rPr>
      </w:pPr>
      <w:r w:rsidRPr="00146FA7">
        <w:rPr>
          <w:rFonts w:asciiTheme="minorHAnsi" w:hAnsiTheme="minorHAnsi"/>
          <w:i/>
          <w:iCs/>
          <w:color w:val="000000" w:themeColor="text1"/>
          <w:sz w:val="24"/>
          <w:szCs w:val="24"/>
        </w:rPr>
        <w:t xml:space="preserve">How do you plan to disseminate information to stakeholders within your county and (if applicable) to other counties? </w:t>
      </w:r>
      <w:r w:rsidR="00285FBA" w:rsidRPr="00146FA7">
        <w:rPr>
          <w:rFonts w:asciiTheme="minorHAnsi" w:hAnsiTheme="minorHAnsi"/>
          <w:i/>
          <w:iCs/>
          <w:color w:val="000000" w:themeColor="text1"/>
          <w:sz w:val="24"/>
          <w:szCs w:val="24"/>
        </w:rPr>
        <w:t>How will program participants or other stakeholders be involved in communication efforts</w:t>
      </w:r>
      <w:r w:rsidR="00285FBA" w:rsidRPr="00624CAE">
        <w:rPr>
          <w:rFonts w:asciiTheme="minorHAnsi" w:hAnsiTheme="minorHAnsi"/>
          <w:i/>
          <w:iCs/>
          <w:color w:val="FF0000"/>
          <w:sz w:val="24"/>
          <w:szCs w:val="24"/>
        </w:rPr>
        <w:t>?</w:t>
      </w:r>
    </w:p>
    <w:p w14:paraId="65BAA788" w14:textId="77777777" w:rsidR="00146FA7" w:rsidRPr="00624CAE" w:rsidRDefault="00146FA7" w:rsidP="00146FA7">
      <w:pPr>
        <w:pStyle w:val="ListParagraph"/>
        <w:ind w:left="360"/>
        <w:rPr>
          <w:rFonts w:asciiTheme="minorHAnsi" w:hAnsiTheme="minorHAnsi"/>
          <w:color w:val="000000" w:themeColor="text1"/>
          <w:sz w:val="24"/>
          <w:szCs w:val="24"/>
        </w:rPr>
      </w:pPr>
    </w:p>
    <w:p w14:paraId="3869B61E" w14:textId="03D5BFDD" w:rsidR="00624CAE" w:rsidRPr="00624CAE" w:rsidRDefault="00FF31D6" w:rsidP="00624CAE">
      <w:pPr>
        <w:pStyle w:val="ListParagraph"/>
        <w:ind w:left="0"/>
        <w:rPr>
          <w:rFonts w:asciiTheme="minorHAnsi" w:hAnsiTheme="minorHAnsi"/>
          <w:color w:val="auto"/>
          <w:sz w:val="24"/>
          <w:szCs w:val="24"/>
        </w:rPr>
      </w:pPr>
      <w:r w:rsidRPr="00146FA7">
        <w:rPr>
          <w:rFonts w:asciiTheme="minorHAnsi" w:hAnsiTheme="minorHAnsi"/>
          <w:color w:val="auto"/>
          <w:sz w:val="24"/>
          <w:szCs w:val="24"/>
        </w:rPr>
        <w:lastRenderedPageBreak/>
        <w:t xml:space="preserve">Each of the VCBH innovation programs </w:t>
      </w:r>
      <w:r w:rsidR="00EB0AB4" w:rsidRPr="00146FA7">
        <w:rPr>
          <w:rFonts w:asciiTheme="minorHAnsi" w:hAnsiTheme="minorHAnsi"/>
          <w:color w:val="auto"/>
          <w:sz w:val="24"/>
          <w:szCs w:val="24"/>
        </w:rPr>
        <w:t>has</w:t>
      </w:r>
      <w:r w:rsidRPr="00146FA7">
        <w:rPr>
          <w:rFonts w:asciiTheme="minorHAnsi" w:hAnsiTheme="minorHAnsi"/>
          <w:color w:val="auto"/>
          <w:sz w:val="24"/>
          <w:szCs w:val="24"/>
        </w:rPr>
        <w:t xml:space="preserve"> a dedicated webpage where updates get posted regularly. In addition, an Innovation summary page also exits where reports get posted on the Wellness Everyday website. </w:t>
      </w:r>
      <w:proofErr w:type="gramStart"/>
      <w:r w:rsidRPr="00146FA7">
        <w:rPr>
          <w:rFonts w:asciiTheme="minorHAnsi" w:hAnsiTheme="minorHAnsi"/>
          <w:color w:val="auto"/>
          <w:sz w:val="24"/>
          <w:szCs w:val="24"/>
        </w:rPr>
        <w:t>In order to</w:t>
      </w:r>
      <w:proofErr w:type="gramEnd"/>
      <w:r w:rsidRPr="00146FA7">
        <w:rPr>
          <w:rFonts w:asciiTheme="minorHAnsi" w:hAnsiTheme="minorHAnsi"/>
          <w:color w:val="auto"/>
          <w:sz w:val="24"/>
          <w:szCs w:val="24"/>
        </w:rPr>
        <w:t xml:space="preserve"> supplement these efforts, the program has </w:t>
      </w:r>
      <w:r w:rsidR="00EB0AB4" w:rsidRPr="00146FA7">
        <w:rPr>
          <w:rFonts w:asciiTheme="minorHAnsi" w:hAnsiTheme="minorHAnsi"/>
          <w:color w:val="auto"/>
          <w:sz w:val="24"/>
          <w:szCs w:val="24"/>
        </w:rPr>
        <w:t>been built</w:t>
      </w:r>
      <w:r w:rsidRPr="00146FA7">
        <w:rPr>
          <w:rFonts w:asciiTheme="minorHAnsi" w:hAnsiTheme="minorHAnsi"/>
          <w:color w:val="auto"/>
          <w:sz w:val="24"/>
          <w:szCs w:val="24"/>
        </w:rPr>
        <w:t xml:space="preserve"> in three learning communities to help disseminate the projects findings.</w:t>
      </w:r>
    </w:p>
    <w:p w14:paraId="3C45D667" w14:textId="3511691D" w:rsidR="00624CAE" w:rsidRPr="00146FA7" w:rsidRDefault="00624CAE" w:rsidP="00624CAE">
      <w:pPr>
        <w:rPr>
          <w:rFonts w:asciiTheme="minorHAnsi" w:hAnsiTheme="minorHAnsi"/>
          <w:color w:val="000000" w:themeColor="text1"/>
          <w:sz w:val="24"/>
          <w:szCs w:val="24"/>
        </w:rPr>
      </w:pPr>
    </w:p>
    <w:p w14:paraId="1D59E1D8" w14:textId="0B837593" w:rsidR="00300D91" w:rsidRPr="00146FA7" w:rsidRDefault="00FF31D6" w:rsidP="00624CAE">
      <w:pPr>
        <w:ind w:left="360" w:hanging="360"/>
        <w:rPr>
          <w:rFonts w:asciiTheme="minorHAnsi" w:hAnsiTheme="minorHAnsi"/>
          <w:i/>
          <w:iCs/>
          <w:color w:val="000000" w:themeColor="text1"/>
          <w:sz w:val="24"/>
          <w:szCs w:val="24"/>
        </w:rPr>
      </w:pPr>
      <w:r w:rsidRPr="00146FA7">
        <w:rPr>
          <w:rFonts w:asciiTheme="minorHAnsi" w:hAnsiTheme="minorHAnsi"/>
          <w:i/>
          <w:iCs/>
          <w:color w:val="000000" w:themeColor="text1"/>
          <w:sz w:val="24"/>
          <w:szCs w:val="24"/>
        </w:rPr>
        <w:t xml:space="preserve">B) </w:t>
      </w:r>
      <w:r w:rsidR="00624CAE" w:rsidRPr="00146FA7">
        <w:rPr>
          <w:rFonts w:asciiTheme="minorHAnsi" w:hAnsiTheme="minorHAnsi"/>
          <w:i/>
          <w:iCs/>
          <w:color w:val="000000" w:themeColor="text1"/>
          <w:sz w:val="24"/>
          <w:szCs w:val="24"/>
        </w:rPr>
        <w:t xml:space="preserve">  </w:t>
      </w:r>
      <w:r w:rsidRPr="00146FA7">
        <w:rPr>
          <w:rFonts w:asciiTheme="minorHAnsi" w:hAnsiTheme="minorHAnsi"/>
          <w:i/>
          <w:iCs/>
          <w:color w:val="000000" w:themeColor="text1"/>
          <w:sz w:val="24"/>
          <w:szCs w:val="24"/>
        </w:rPr>
        <w:t>KEYWORDS for search: Please list up to 5 keywords or phrases for this project that someone interested in your project might use to find it in a search.</w:t>
      </w:r>
    </w:p>
    <w:p w14:paraId="4D423EF3" w14:textId="402D07B1" w:rsidR="00624CAE" w:rsidRPr="00624CAE" w:rsidRDefault="00FF31D6" w:rsidP="00624CAE">
      <w:pPr>
        <w:ind w:left="360" w:hanging="360"/>
        <w:rPr>
          <w:rFonts w:asciiTheme="minorHAnsi" w:eastAsiaTheme="minorEastAsia" w:hAnsiTheme="minorHAnsi"/>
          <w:color w:val="auto"/>
          <w:sz w:val="24"/>
          <w:szCs w:val="24"/>
        </w:rPr>
      </w:pPr>
      <w:r>
        <w:rPr>
          <w:rFonts w:asciiTheme="minorHAnsi" w:eastAsiaTheme="minorEastAsia" w:hAnsiTheme="minorHAnsi"/>
          <w:color w:val="auto"/>
          <w:sz w:val="24"/>
          <w:szCs w:val="24"/>
        </w:rPr>
        <w:t xml:space="preserve">Collaborative care, Behavioral health integration child psychiatry </w:t>
      </w:r>
    </w:p>
    <w:p w14:paraId="1C39CA9A" w14:textId="77777777" w:rsidR="00D7206A" w:rsidRPr="00524EE8" w:rsidRDefault="00D7206A" w:rsidP="00524EE8">
      <w:pPr>
        <w:ind w:left="720" w:right="720"/>
        <w:jc w:val="both"/>
        <w:rPr>
          <w:rStyle w:val="IntenseEmphasis"/>
          <w:rFonts w:asciiTheme="minorHAnsi" w:hAnsiTheme="minorHAnsi" w:cs="Arial"/>
          <w:color w:val="auto"/>
          <w:sz w:val="24"/>
          <w:szCs w:val="24"/>
        </w:rPr>
      </w:pPr>
    </w:p>
    <w:p w14:paraId="701E3316" w14:textId="76DE13A3" w:rsidR="00300D91" w:rsidRPr="00524EE8" w:rsidRDefault="00FF31D6" w:rsidP="00524EE8">
      <w:pPr>
        <w:rPr>
          <w:rFonts w:asciiTheme="minorHAnsi" w:hAnsiTheme="minorHAnsi"/>
          <w:b/>
          <w:bCs/>
          <w:sz w:val="24"/>
          <w:szCs w:val="24"/>
        </w:rPr>
      </w:pPr>
      <w:bookmarkStart w:id="11" w:name="_Toc487202143"/>
      <w:r w:rsidRPr="00524EE8">
        <w:rPr>
          <w:rFonts w:asciiTheme="minorHAnsi" w:hAnsiTheme="minorHAnsi"/>
          <w:b/>
          <w:bCs/>
          <w:sz w:val="24"/>
          <w:szCs w:val="24"/>
        </w:rPr>
        <w:t>TIMELINE</w:t>
      </w:r>
      <w:bookmarkEnd w:id="11"/>
    </w:p>
    <w:p w14:paraId="519AB539" w14:textId="633B19DF" w:rsidR="0003712F" w:rsidRPr="00B8253C" w:rsidRDefault="00FF31D6" w:rsidP="00FA1826">
      <w:pPr>
        <w:pStyle w:val="ListParagraph"/>
        <w:numPr>
          <w:ilvl w:val="0"/>
          <w:numId w:val="21"/>
        </w:numPr>
        <w:ind w:left="360"/>
        <w:rPr>
          <w:rFonts w:asciiTheme="minorHAnsi" w:eastAsiaTheme="majorEastAsia" w:hAnsiTheme="minorHAnsi"/>
          <w:i/>
          <w:iCs/>
          <w:color w:val="000000" w:themeColor="text1"/>
          <w:sz w:val="24"/>
          <w:szCs w:val="24"/>
        </w:rPr>
      </w:pPr>
      <w:r w:rsidRPr="00B8253C">
        <w:rPr>
          <w:rFonts w:asciiTheme="minorHAnsi" w:hAnsiTheme="minorHAnsi"/>
          <w:i/>
          <w:iCs/>
          <w:color w:val="000000" w:themeColor="text1"/>
          <w:sz w:val="24"/>
          <w:szCs w:val="24"/>
        </w:rPr>
        <w:t>Specify the expected start date and end date of your INN Project</w:t>
      </w:r>
      <w:r w:rsidR="00C452FB">
        <w:rPr>
          <w:rFonts w:asciiTheme="minorHAnsi" w:hAnsiTheme="minorHAnsi"/>
          <w:i/>
          <w:iCs/>
          <w:color w:val="000000" w:themeColor="text1"/>
          <w:sz w:val="24"/>
          <w:szCs w:val="24"/>
        </w:rPr>
        <w:t>.</w:t>
      </w:r>
      <w:r w:rsidRPr="00B8253C">
        <w:rPr>
          <w:rFonts w:asciiTheme="minorHAnsi" w:hAnsiTheme="minorHAnsi"/>
          <w:i/>
          <w:iCs/>
          <w:color w:val="000000" w:themeColor="text1"/>
          <w:sz w:val="24"/>
          <w:szCs w:val="24"/>
        </w:rPr>
        <w:t xml:space="preserve"> </w:t>
      </w:r>
    </w:p>
    <w:p w14:paraId="3633809C" w14:textId="5AAC3E35" w:rsidR="00624CAE" w:rsidRDefault="00624CAE" w:rsidP="000A5C86">
      <w:pPr>
        <w:pStyle w:val="ListParagraph"/>
        <w:ind w:left="0"/>
        <w:rPr>
          <w:rFonts w:asciiTheme="minorHAnsi" w:hAnsiTheme="minorHAnsi"/>
          <w:color w:val="auto"/>
          <w:sz w:val="24"/>
          <w:szCs w:val="24"/>
        </w:rPr>
      </w:pPr>
    </w:p>
    <w:p w14:paraId="1CDB6E64" w14:textId="6B915109" w:rsidR="000A5C86" w:rsidRPr="000A5C86" w:rsidRDefault="00FF31D6" w:rsidP="000A5C86">
      <w:pPr>
        <w:pStyle w:val="ListParagraph"/>
        <w:ind w:left="0"/>
        <w:rPr>
          <w:rFonts w:asciiTheme="minorHAnsi" w:hAnsiTheme="minorHAnsi"/>
          <w:color w:val="FF0000"/>
          <w:sz w:val="24"/>
          <w:szCs w:val="24"/>
        </w:rPr>
      </w:pPr>
      <w:r w:rsidRPr="006C52F8">
        <w:rPr>
          <w:rFonts w:asciiTheme="minorHAnsi" w:hAnsiTheme="minorHAnsi"/>
          <w:color w:val="000000" w:themeColor="text1"/>
          <w:sz w:val="24"/>
          <w:szCs w:val="24"/>
        </w:rPr>
        <w:t xml:space="preserve">The </w:t>
      </w:r>
      <w:r w:rsidR="006C52F8">
        <w:rPr>
          <w:rFonts w:asciiTheme="minorHAnsi" w:hAnsiTheme="minorHAnsi"/>
          <w:color w:val="000000" w:themeColor="text1"/>
          <w:sz w:val="24"/>
          <w:szCs w:val="24"/>
        </w:rPr>
        <w:t xml:space="preserve">targeted </w:t>
      </w:r>
      <w:r w:rsidRPr="006C52F8">
        <w:rPr>
          <w:rFonts w:asciiTheme="minorHAnsi" w:hAnsiTheme="minorHAnsi"/>
          <w:color w:val="000000" w:themeColor="text1"/>
          <w:sz w:val="24"/>
          <w:szCs w:val="24"/>
        </w:rPr>
        <w:t xml:space="preserve">start </w:t>
      </w:r>
      <w:r w:rsidR="006C52F8">
        <w:rPr>
          <w:rFonts w:asciiTheme="minorHAnsi" w:hAnsiTheme="minorHAnsi"/>
          <w:color w:val="000000" w:themeColor="text1"/>
          <w:sz w:val="24"/>
          <w:szCs w:val="24"/>
        </w:rPr>
        <w:t xml:space="preserve">date </w:t>
      </w:r>
      <w:r w:rsidR="006C52F8" w:rsidRPr="006C52F8">
        <w:rPr>
          <w:rFonts w:asciiTheme="minorHAnsi" w:hAnsiTheme="minorHAnsi"/>
          <w:color w:val="000000" w:themeColor="text1"/>
          <w:sz w:val="24"/>
          <w:szCs w:val="24"/>
        </w:rPr>
        <w:t xml:space="preserve">July </w:t>
      </w:r>
      <w:r w:rsidR="00146FA7" w:rsidRPr="006C52F8">
        <w:rPr>
          <w:rFonts w:asciiTheme="minorHAnsi" w:hAnsiTheme="minorHAnsi"/>
          <w:color w:val="000000" w:themeColor="text1"/>
          <w:sz w:val="24"/>
          <w:szCs w:val="24"/>
        </w:rPr>
        <w:t>1</w:t>
      </w:r>
      <w:r w:rsidR="00146FA7">
        <w:rPr>
          <w:rFonts w:asciiTheme="minorHAnsi" w:hAnsiTheme="minorHAnsi"/>
          <w:color w:val="000000" w:themeColor="text1"/>
          <w:sz w:val="24"/>
          <w:szCs w:val="24"/>
        </w:rPr>
        <w:t>,</w:t>
      </w:r>
      <w:r w:rsidR="00146FA7" w:rsidRPr="006C52F8">
        <w:rPr>
          <w:rFonts w:asciiTheme="minorHAnsi" w:hAnsiTheme="minorHAnsi"/>
          <w:color w:val="000000" w:themeColor="text1"/>
          <w:sz w:val="24"/>
          <w:szCs w:val="24"/>
        </w:rPr>
        <w:t xml:space="preserve"> 2025</w:t>
      </w:r>
      <w:r w:rsidR="006C52F8" w:rsidRPr="006C52F8">
        <w:rPr>
          <w:rFonts w:asciiTheme="minorHAnsi" w:hAnsiTheme="minorHAnsi"/>
          <w:color w:val="000000" w:themeColor="text1"/>
          <w:sz w:val="24"/>
          <w:szCs w:val="24"/>
        </w:rPr>
        <w:t xml:space="preserve"> – June 30, 2028</w:t>
      </w:r>
    </w:p>
    <w:p w14:paraId="6C2581A3" w14:textId="77777777" w:rsidR="00624CAE" w:rsidRPr="00524EE8" w:rsidRDefault="00624CAE" w:rsidP="00624CAE">
      <w:pPr>
        <w:pStyle w:val="ListParagraph"/>
        <w:ind w:left="360"/>
        <w:rPr>
          <w:rFonts w:asciiTheme="minorHAnsi" w:eastAsiaTheme="majorEastAsia" w:hAnsiTheme="minorHAnsi"/>
          <w:i/>
          <w:iCs/>
          <w:sz w:val="24"/>
          <w:szCs w:val="24"/>
        </w:rPr>
      </w:pPr>
    </w:p>
    <w:p w14:paraId="749BB4BC" w14:textId="6D5C780B" w:rsidR="00300D91" w:rsidRDefault="00FF31D6" w:rsidP="00FA1826">
      <w:pPr>
        <w:pStyle w:val="ListParagraph"/>
        <w:numPr>
          <w:ilvl w:val="0"/>
          <w:numId w:val="21"/>
        </w:numPr>
        <w:ind w:left="360"/>
        <w:rPr>
          <w:rFonts w:asciiTheme="minorHAnsi" w:hAnsiTheme="minorHAnsi"/>
          <w:i/>
          <w:iCs/>
          <w:sz w:val="24"/>
          <w:szCs w:val="24"/>
        </w:rPr>
      </w:pPr>
      <w:r w:rsidRPr="00524EE8">
        <w:rPr>
          <w:rFonts w:asciiTheme="minorHAnsi" w:hAnsiTheme="minorHAnsi"/>
          <w:i/>
          <w:iCs/>
          <w:sz w:val="24"/>
          <w:szCs w:val="24"/>
        </w:rPr>
        <w:t>Specify the total timeframe (duration) of the INN Project</w:t>
      </w:r>
      <w:r w:rsidR="00C452FB">
        <w:rPr>
          <w:rFonts w:asciiTheme="minorHAnsi" w:hAnsiTheme="minorHAnsi"/>
          <w:i/>
          <w:iCs/>
          <w:sz w:val="24"/>
          <w:szCs w:val="24"/>
        </w:rPr>
        <w:t>.</w:t>
      </w:r>
      <w:r w:rsidRPr="00524EE8">
        <w:rPr>
          <w:rFonts w:asciiTheme="minorHAnsi" w:hAnsiTheme="minorHAnsi"/>
          <w:i/>
          <w:iCs/>
          <w:sz w:val="24"/>
          <w:szCs w:val="24"/>
        </w:rPr>
        <w:t xml:space="preserve"> </w:t>
      </w:r>
    </w:p>
    <w:p w14:paraId="273F36AE" w14:textId="2CDA0580" w:rsidR="00624CAE" w:rsidRDefault="00624CAE" w:rsidP="00624CAE">
      <w:pPr>
        <w:rPr>
          <w:rFonts w:asciiTheme="minorHAnsi" w:hAnsiTheme="minorHAnsi"/>
          <w:color w:val="auto"/>
          <w:sz w:val="24"/>
          <w:szCs w:val="24"/>
        </w:rPr>
      </w:pPr>
    </w:p>
    <w:p w14:paraId="4311CDCD" w14:textId="40EEA3AE" w:rsidR="00624CAE" w:rsidRDefault="00FF31D6" w:rsidP="00624CAE">
      <w:pPr>
        <w:rPr>
          <w:rFonts w:asciiTheme="minorHAnsi" w:hAnsiTheme="minorHAnsi"/>
          <w:color w:val="auto"/>
          <w:sz w:val="24"/>
          <w:szCs w:val="24"/>
        </w:rPr>
      </w:pPr>
      <w:r>
        <w:rPr>
          <w:rFonts w:asciiTheme="minorHAnsi" w:hAnsiTheme="minorHAnsi"/>
          <w:color w:val="auto"/>
          <w:sz w:val="24"/>
          <w:szCs w:val="24"/>
        </w:rPr>
        <w:t>The total timeframe of the project is 36 months.</w:t>
      </w:r>
    </w:p>
    <w:p w14:paraId="1E0A1883" w14:textId="77777777" w:rsidR="00A918EC" w:rsidRPr="00624CAE" w:rsidRDefault="00A918EC" w:rsidP="00624CAE">
      <w:pPr>
        <w:rPr>
          <w:rFonts w:asciiTheme="minorHAnsi" w:hAnsiTheme="minorHAnsi"/>
          <w:color w:val="auto"/>
          <w:sz w:val="24"/>
          <w:szCs w:val="24"/>
        </w:rPr>
      </w:pPr>
    </w:p>
    <w:p w14:paraId="7700CD80" w14:textId="440AE3BB" w:rsidR="00624CAE" w:rsidRDefault="00FF31D6" w:rsidP="00FA1826">
      <w:pPr>
        <w:pStyle w:val="ListParagraph"/>
        <w:numPr>
          <w:ilvl w:val="0"/>
          <w:numId w:val="21"/>
        </w:numPr>
        <w:ind w:left="360"/>
        <w:rPr>
          <w:rFonts w:asciiTheme="minorHAnsi" w:hAnsiTheme="minorHAnsi"/>
          <w:i/>
          <w:iCs/>
          <w:sz w:val="24"/>
          <w:szCs w:val="24"/>
        </w:rPr>
      </w:pPr>
      <w:r w:rsidRPr="00524EE8">
        <w:rPr>
          <w:rFonts w:asciiTheme="minorHAnsi" w:hAnsiTheme="minorHAnsi"/>
          <w:i/>
          <w:iCs/>
          <w:sz w:val="24"/>
          <w:szCs w:val="24"/>
        </w:rPr>
        <w:t xml:space="preserve">Include a </w:t>
      </w:r>
      <w:r w:rsidR="0003712F" w:rsidRPr="00524EE8">
        <w:rPr>
          <w:rFonts w:asciiTheme="minorHAnsi" w:hAnsiTheme="minorHAnsi"/>
          <w:i/>
          <w:iCs/>
          <w:sz w:val="24"/>
          <w:szCs w:val="24"/>
        </w:rPr>
        <w:t xml:space="preserve">project </w:t>
      </w:r>
      <w:r w:rsidRPr="00524EE8">
        <w:rPr>
          <w:rFonts w:asciiTheme="minorHAnsi" w:hAnsiTheme="minorHAnsi"/>
          <w:i/>
          <w:iCs/>
          <w:sz w:val="24"/>
          <w:szCs w:val="24"/>
        </w:rPr>
        <w:t>timeline that specifies key activities</w:t>
      </w:r>
      <w:r w:rsidR="00EA6FD5" w:rsidRPr="00524EE8">
        <w:rPr>
          <w:rFonts w:asciiTheme="minorHAnsi" w:hAnsiTheme="minorHAnsi"/>
          <w:i/>
          <w:iCs/>
          <w:sz w:val="24"/>
          <w:szCs w:val="24"/>
        </w:rPr>
        <w:t xml:space="preserve">, </w:t>
      </w:r>
      <w:r w:rsidRPr="00524EE8">
        <w:rPr>
          <w:rFonts w:asciiTheme="minorHAnsi" w:hAnsiTheme="minorHAnsi"/>
          <w:i/>
          <w:iCs/>
          <w:sz w:val="24"/>
          <w:szCs w:val="24"/>
        </w:rPr>
        <w:t>milestones</w:t>
      </w:r>
      <w:r w:rsidR="0003712F" w:rsidRPr="00524EE8">
        <w:rPr>
          <w:rFonts w:asciiTheme="minorHAnsi" w:hAnsiTheme="minorHAnsi"/>
          <w:i/>
          <w:iCs/>
          <w:sz w:val="24"/>
          <w:szCs w:val="24"/>
        </w:rPr>
        <w:t>, and deliverables—</w:t>
      </w:r>
      <w:r w:rsidRPr="00524EE8">
        <w:rPr>
          <w:rFonts w:asciiTheme="minorHAnsi" w:hAnsiTheme="minorHAnsi"/>
          <w:i/>
          <w:iCs/>
          <w:sz w:val="24"/>
          <w:szCs w:val="24"/>
        </w:rPr>
        <w:t>by</w:t>
      </w:r>
      <w:r w:rsidR="0003712F" w:rsidRPr="00524EE8">
        <w:rPr>
          <w:rFonts w:asciiTheme="minorHAnsi" w:hAnsiTheme="minorHAnsi"/>
          <w:i/>
          <w:iCs/>
          <w:sz w:val="24"/>
          <w:szCs w:val="24"/>
        </w:rPr>
        <w:t xml:space="preserve"> </w:t>
      </w:r>
      <w:r w:rsidRPr="00524EE8">
        <w:rPr>
          <w:rFonts w:asciiTheme="minorHAnsi" w:hAnsiTheme="minorHAnsi"/>
          <w:i/>
          <w:iCs/>
          <w:sz w:val="24"/>
          <w:szCs w:val="24"/>
        </w:rPr>
        <w:t>quarter</w:t>
      </w:r>
      <w:r w:rsidR="0003712F" w:rsidRPr="00524EE8">
        <w:rPr>
          <w:rFonts w:asciiTheme="minorHAnsi" w:hAnsiTheme="minorHAnsi"/>
          <w:i/>
          <w:iCs/>
          <w:sz w:val="24"/>
          <w:szCs w:val="24"/>
        </w:rPr>
        <w:t>.</w:t>
      </w:r>
    </w:p>
    <w:p w14:paraId="70CF6455" w14:textId="0FBE14E9" w:rsidR="006128D8" w:rsidRDefault="006128D8" w:rsidP="006128D8">
      <w:pPr>
        <w:rPr>
          <w:rFonts w:asciiTheme="minorHAnsi" w:hAnsiTheme="minorHAnsi"/>
          <w:color w:val="auto"/>
          <w:sz w:val="24"/>
          <w:szCs w:val="24"/>
        </w:rPr>
      </w:pPr>
    </w:p>
    <w:p w14:paraId="695A8253" w14:textId="3E9BC89B" w:rsidR="006128D8" w:rsidRDefault="00FF31D6" w:rsidP="006128D8">
      <w:pPr>
        <w:pStyle w:val="Default"/>
        <w:rPr>
          <w:rFonts w:asciiTheme="minorHAnsi" w:hAnsiTheme="minorHAnsi"/>
          <w:b/>
          <w:bCs/>
          <w:caps/>
        </w:rPr>
      </w:pPr>
      <w:r w:rsidRPr="006128D8">
        <w:rPr>
          <w:rFonts w:asciiTheme="minorHAnsi" w:hAnsiTheme="minorHAnsi"/>
          <w:b/>
          <w:bCs/>
          <w:caps/>
        </w:rPr>
        <w:t xml:space="preserve">Intake Phase (Months 1-6) </w:t>
      </w:r>
    </w:p>
    <w:p w14:paraId="796BBF5E" w14:textId="77777777" w:rsidR="006128D8" w:rsidRPr="006128D8" w:rsidRDefault="006128D8" w:rsidP="006128D8">
      <w:pPr>
        <w:pStyle w:val="Default"/>
        <w:rPr>
          <w:rFonts w:asciiTheme="minorHAnsi" w:hAnsiTheme="minorHAnsi"/>
          <w:caps/>
        </w:rPr>
      </w:pPr>
    </w:p>
    <w:p w14:paraId="5046A7F5" w14:textId="77777777" w:rsidR="006128D8" w:rsidRPr="006128D8" w:rsidRDefault="00FF31D6" w:rsidP="006128D8">
      <w:pPr>
        <w:pStyle w:val="Default"/>
        <w:rPr>
          <w:rFonts w:asciiTheme="minorHAnsi" w:hAnsiTheme="minorHAnsi"/>
        </w:rPr>
      </w:pPr>
      <w:r w:rsidRPr="006128D8">
        <w:rPr>
          <w:rFonts w:asciiTheme="minorHAnsi" w:hAnsiTheme="minorHAnsi"/>
          <w:b/>
          <w:bCs/>
        </w:rPr>
        <w:t>Month 1</w:t>
      </w:r>
      <w:r w:rsidRPr="006128D8">
        <w:rPr>
          <w:rFonts w:asciiTheme="minorHAnsi" w:hAnsiTheme="minorHAnsi"/>
        </w:rPr>
        <w:t xml:space="preserve">: </w:t>
      </w:r>
    </w:p>
    <w:p w14:paraId="41A63ADE"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Create job descriptions and initiate the procurement process for hiring an Evaluator, along with recruiting for the Program Coordinator and Behavioral Health Coordinator position </w:t>
      </w:r>
    </w:p>
    <w:p w14:paraId="212D40D3"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Identify key stakeholders (Psychiatry, Medical Providers, Community Partners) </w:t>
      </w:r>
    </w:p>
    <w:p w14:paraId="601CA0E3"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Finalize grant agreement and ensure all contractual obligations are in place, including financial arrangements and reporting requirements </w:t>
      </w:r>
    </w:p>
    <w:p w14:paraId="4555142F" w14:textId="77777777" w:rsidR="006128D8" w:rsidRPr="006128D8" w:rsidRDefault="006128D8" w:rsidP="006128D8">
      <w:pPr>
        <w:pStyle w:val="Default"/>
        <w:rPr>
          <w:rFonts w:asciiTheme="minorHAnsi" w:hAnsiTheme="minorHAnsi"/>
        </w:rPr>
      </w:pPr>
    </w:p>
    <w:p w14:paraId="6BF4223E" w14:textId="77777777" w:rsidR="006128D8" w:rsidRPr="006128D8" w:rsidRDefault="00FF31D6" w:rsidP="006128D8">
      <w:pPr>
        <w:pStyle w:val="Default"/>
        <w:rPr>
          <w:rFonts w:asciiTheme="minorHAnsi" w:hAnsiTheme="minorHAnsi"/>
        </w:rPr>
      </w:pPr>
      <w:r w:rsidRPr="006128D8">
        <w:rPr>
          <w:rFonts w:asciiTheme="minorHAnsi" w:hAnsiTheme="minorHAnsi"/>
          <w:b/>
          <w:bCs/>
        </w:rPr>
        <w:t>Month 2</w:t>
      </w:r>
      <w:r w:rsidRPr="006128D8">
        <w:rPr>
          <w:rFonts w:asciiTheme="minorHAnsi" w:hAnsiTheme="minorHAnsi"/>
        </w:rPr>
        <w:t xml:space="preserve">: </w:t>
      </w:r>
    </w:p>
    <w:p w14:paraId="0FD29631" w14:textId="595A9DBD"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Hire staff (Program Coordinator, Behavioral Health Coordinator</w:t>
      </w:r>
      <w:r w:rsidR="00AF60F5">
        <w:rPr>
          <w:rFonts w:asciiTheme="minorHAnsi" w:hAnsiTheme="minorHAnsi"/>
        </w:rPr>
        <w:t>,</w:t>
      </w:r>
      <w:r w:rsidRPr="006128D8">
        <w:rPr>
          <w:rFonts w:asciiTheme="minorHAnsi" w:hAnsiTheme="minorHAnsi"/>
        </w:rPr>
        <w:t xml:space="preserve"> and Evaluator) </w:t>
      </w:r>
    </w:p>
    <w:p w14:paraId="1CD89E69" w14:textId="3FF6CBF3"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Research, review, and set up policies and procedures for </w:t>
      </w:r>
      <w:r w:rsidR="00AF60F5">
        <w:rPr>
          <w:rFonts w:asciiTheme="minorHAnsi" w:hAnsiTheme="minorHAnsi"/>
        </w:rPr>
        <w:t xml:space="preserve">the </w:t>
      </w:r>
      <w:r w:rsidR="00A044EF">
        <w:rPr>
          <w:rFonts w:asciiTheme="minorHAnsi" w:hAnsiTheme="minorHAnsi"/>
        </w:rPr>
        <w:t>CCMY</w:t>
      </w:r>
      <w:r w:rsidRPr="006128D8">
        <w:rPr>
          <w:rFonts w:asciiTheme="minorHAnsi" w:hAnsiTheme="minorHAnsi"/>
        </w:rPr>
        <w:t xml:space="preserve"> Model </w:t>
      </w:r>
    </w:p>
    <w:p w14:paraId="3D41D5FF"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Develop Goals, Objectives, and Outcomes for the program </w:t>
      </w:r>
    </w:p>
    <w:p w14:paraId="21BB65CA"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Develop timelines, policies, procedures, and staff training plan </w:t>
      </w:r>
    </w:p>
    <w:p w14:paraId="2D3CBB2B"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Review and approve the detailed implementation plan, including objectives, key activities, roles, and responsibilities </w:t>
      </w:r>
    </w:p>
    <w:p w14:paraId="0DE530B9" w14:textId="77777777" w:rsidR="006128D8" w:rsidRPr="006128D8" w:rsidRDefault="006128D8" w:rsidP="006128D8">
      <w:pPr>
        <w:pStyle w:val="Default"/>
        <w:rPr>
          <w:rFonts w:asciiTheme="minorHAnsi" w:hAnsiTheme="minorHAnsi"/>
        </w:rPr>
      </w:pPr>
    </w:p>
    <w:p w14:paraId="2C8AE35A" w14:textId="77777777" w:rsidR="006128D8" w:rsidRPr="006128D8" w:rsidRDefault="00FF31D6" w:rsidP="006128D8">
      <w:pPr>
        <w:pStyle w:val="Default"/>
        <w:rPr>
          <w:rFonts w:asciiTheme="minorHAnsi" w:hAnsiTheme="minorHAnsi"/>
        </w:rPr>
      </w:pPr>
      <w:r w:rsidRPr="006128D8">
        <w:rPr>
          <w:rFonts w:asciiTheme="minorHAnsi" w:hAnsiTheme="minorHAnsi"/>
          <w:b/>
          <w:bCs/>
        </w:rPr>
        <w:t>Month 3</w:t>
      </w:r>
      <w:r w:rsidRPr="006128D8">
        <w:rPr>
          <w:rFonts w:asciiTheme="minorHAnsi" w:hAnsiTheme="minorHAnsi"/>
        </w:rPr>
        <w:t xml:space="preserve">: </w:t>
      </w:r>
    </w:p>
    <w:p w14:paraId="6740CBBC" w14:textId="2DD5E605"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Work on the </w:t>
      </w:r>
      <w:r w:rsidR="00A044EF">
        <w:rPr>
          <w:rFonts w:asciiTheme="minorHAnsi" w:hAnsiTheme="minorHAnsi"/>
        </w:rPr>
        <w:t>CCMY</w:t>
      </w:r>
      <w:r w:rsidRPr="006128D8">
        <w:rPr>
          <w:rFonts w:asciiTheme="minorHAnsi" w:hAnsiTheme="minorHAnsi"/>
        </w:rPr>
        <w:t xml:space="preserve"> model and develop workflows, billing, and all structural components </w:t>
      </w:r>
    </w:p>
    <w:p w14:paraId="3BD4D58C" w14:textId="49A4FEE6"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Attend necessary training and visit other organizations implementing this model </w:t>
      </w:r>
    </w:p>
    <w:p w14:paraId="6F112510"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Develop data collection tools and design and create surveys, interviews, or other tools needed to gather information </w:t>
      </w:r>
    </w:p>
    <w:p w14:paraId="7FC7C268"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Begin initial analysis of possible program participants </w:t>
      </w:r>
    </w:p>
    <w:p w14:paraId="2D7A09B1" w14:textId="73D73D5C" w:rsidR="006128D8" w:rsidRPr="006128D8" w:rsidRDefault="00FF31D6" w:rsidP="006128D8">
      <w:pPr>
        <w:pStyle w:val="Default"/>
        <w:rPr>
          <w:rFonts w:asciiTheme="minorHAnsi" w:hAnsiTheme="minorHAnsi"/>
        </w:rPr>
      </w:pPr>
      <w:r w:rsidRPr="006128D8">
        <w:rPr>
          <w:rFonts w:asciiTheme="minorHAnsi" w:hAnsiTheme="minorHAnsi" w:cs="Courier New"/>
        </w:rPr>
        <w:lastRenderedPageBreak/>
        <w:t xml:space="preserve">o </w:t>
      </w:r>
      <w:r w:rsidRPr="006128D8">
        <w:rPr>
          <w:rFonts w:asciiTheme="minorHAnsi" w:hAnsiTheme="minorHAnsi"/>
        </w:rPr>
        <w:t xml:space="preserve">Meet with Accounting and Billing Systems to identify </w:t>
      </w:r>
      <w:r w:rsidR="00AF60F5">
        <w:rPr>
          <w:rFonts w:asciiTheme="minorHAnsi" w:hAnsiTheme="minorHAnsi"/>
        </w:rPr>
        <w:t xml:space="preserve">the </w:t>
      </w:r>
      <w:r w:rsidR="00A044EF">
        <w:rPr>
          <w:rFonts w:asciiTheme="minorHAnsi" w:hAnsiTheme="minorHAnsi"/>
        </w:rPr>
        <w:t>CCMY</w:t>
      </w:r>
      <w:r w:rsidRPr="006128D8">
        <w:rPr>
          <w:rFonts w:asciiTheme="minorHAnsi" w:hAnsiTheme="minorHAnsi"/>
        </w:rPr>
        <w:t xml:space="preserve"> model of billing </w:t>
      </w:r>
    </w:p>
    <w:p w14:paraId="3DD29328" w14:textId="77777777" w:rsidR="006128D8" w:rsidRPr="006128D8" w:rsidRDefault="006128D8" w:rsidP="006128D8">
      <w:pPr>
        <w:pStyle w:val="Default"/>
        <w:rPr>
          <w:rFonts w:asciiTheme="minorHAnsi" w:hAnsiTheme="minorHAnsi"/>
        </w:rPr>
      </w:pPr>
    </w:p>
    <w:p w14:paraId="526446CA" w14:textId="77777777" w:rsidR="006128D8" w:rsidRPr="006128D8" w:rsidRDefault="00FF31D6" w:rsidP="006128D8">
      <w:pPr>
        <w:pStyle w:val="Default"/>
        <w:rPr>
          <w:rFonts w:asciiTheme="minorHAnsi" w:hAnsiTheme="minorHAnsi"/>
        </w:rPr>
      </w:pPr>
      <w:r w:rsidRPr="006128D8">
        <w:rPr>
          <w:rFonts w:asciiTheme="minorHAnsi" w:hAnsiTheme="minorHAnsi"/>
          <w:b/>
          <w:bCs/>
        </w:rPr>
        <w:t>Month 4</w:t>
      </w:r>
      <w:r w:rsidRPr="006128D8">
        <w:rPr>
          <w:rFonts w:asciiTheme="minorHAnsi" w:hAnsiTheme="minorHAnsi"/>
        </w:rPr>
        <w:t xml:space="preserve">: </w:t>
      </w:r>
    </w:p>
    <w:p w14:paraId="6BFC8461" w14:textId="407D7652"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Meet with Health Plans to identify key strategies (</w:t>
      </w:r>
      <w:r w:rsidR="00B8253C" w:rsidRPr="006128D8">
        <w:rPr>
          <w:rFonts w:asciiTheme="minorHAnsi" w:hAnsiTheme="minorHAnsi"/>
        </w:rPr>
        <w:t>e.g.</w:t>
      </w:r>
      <w:r w:rsidRPr="006128D8">
        <w:rPr>
          <w:rFonts w:asciiTheme="minorHAnsi" w:hAnsiTheme="minorHAnsi"/>
        </w:rPr>
        <w:t xml:space="preserve">, </w:t>
      </w:r>
      <w:proofErr w:type="spellStart"/>
      <w:r w:rsidRPr="006128D8">
        <w:rPr>
          <w:rFonts w:asciiTheme="minorHAnsi" w:hAnsiTheme="minorHAnsi"/>
        </w:rPr>
        <w:t>Carelon</w:t>
      </w:r>
      <w:proofErr w:type="spellEnd"/>
      <w:r w:rsidRPr="006128D8">
        <w:rPr>
          <w:rFonts w:asciiTheme="minorHAnsi" w:hAnsiTheme="minorHAnsi"/>
        </w:rPr>
        <w:t xml:space="preserve">, Gold Coast) </w:t>
      </w:r>
    </w:p>
    <w:p w14:paraId="516F64A3"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Finalize data collection tools in alignment with key goals </w:t>
      </w:r>
    </w:p>
    <w:p w14:paraId="3974B488"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Perform analysis of current pediatric patients and identify trends and issues </w:t>
      </w:r>
    </w:p>
    <w:p w14:paraId="4D3E8DC9" w14:textId="77777777" w:rsidR="006128D8" w:rsidRPr="006128D8" w:rsidRDefault="006128D8" w:rsidP="006128D8">
      <w:pPr>
        <w:pStyle w:val="Default"/>
        <w:rPr>
          <w:rFonts w:asciiTheme="minorHAnsi" w:hAnsiTheme="minorHAnsi"/>
        </w:rPr>
      </w:pPr>
    </w:p>
    <w:p w14:paraId="73D243B0" w14:textId="77777777" w:rsidR="006128D8" w:rsidRPr="006128D8" w:rsidRDefault="00FF31D6" w:rsidP="006128D8">
      <w:pPr>
        <w:pStyle w:val="Default"/>
        <w:rPr>
          <w:rFonts w:asciiTheme="minorHAnsi" w:hAnsiTheme="minorHAnsi"/>
        </w:rPr>
      </w:pPr>
      <w:r w:rsidRPr="006128D8">
        <w:rPr>
          <w:rFonts w:asciiTheme="minorHAnsi" w:hAnsiTheme="minorHAnsi"/>
          <w:b/>
          <w:bCs/>
        </w:rPr>
        <w:t>Month 5</w:t>
      </w:r>
      <w:r w:rsidRPr="006128D8">
        <w:rPr>
          <w:rFonts w:asciiTheme="minorHAnsi" w:hAnsiTheme="minorHAnsi"/>
        </w:rPr>
        <w:t xml:space="preserve">: </w:t>
      </w:r>
    </w:p>
    <w:p w14:paraId="647BB7D0"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Confirm Evaluator </w:t>
      </w:r>
    </w:p>
    <w:p w14:paraId="79479095"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Finalize and implement standardized tools for patient assessments and parent surveys </w:t>
      </w:r>
    </w:p>
    <w:p w14:paraId="4982A528"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Continue collecting data and preparing data analysis </w:t>
      </w:r>
    </w:p>
    <w:p w14:paraId="141201A3" w14:textId="77777777" w:rsid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Share information with key stakeholders and strategize goals, outcomes</w:t>
      </w:r>
      <w:r>
        <w:rPr>
          <w:rFonts w:asciiTheme="minorHAnsi" w:hAnsiTheme="minorHAnsi"/>
        </w:rPr>
        <w:t>,</w:t>
      </w:r>
      <w:r w:rsidRPr="006128D8">
        <w:rPr>
          <w:rFonts w:asciiTheme="minorHAnsi" w:hAnsiTheme="minorHAnsi"/>
        </w:rPr>
        <w:t xml:space="preserve"> etc</w:t>
      </w:r>
      <w:r>
        <w:rPr>
          <w:rFonts w:asciiTheme="minorHAnsi" w:hAnsiTheme="minorHAnsi"/>
        </w:rPr>
        <w:t>.</w:t>
      </w:r>
    </w:p>
    <w:p w14:paraId="3CCE094D" w14:textId="77777777" w:rsidR="006128D8" w:rsidRDefault="006128D8" w:rsidP="006128D8">
      <w:pPr>
        <w:pStyle w:val="Default"/>
        <w:rPr>
          <w:rFonts w:asciiTheme="minorHAnsi" w:hAnsiTheme="minorHAnsi"/>
        </w:rPr>
      </w:pPr>
    </w:p>
    <w:p w14:paraId="04E5BDD8" w14:textId="77777777" w:rsidR="00EB0AB4" w:rsidRPr="00EB0AB4" w:rsidRDefault="00EB0AB4" w:rsidP="00EB0AB4">
      <w:pPr>
        <w:pStyle w:val="Default"/>
        <w:rPr>
          <w:rFonts w:asciiTheme="minorHAnsi" w:hAnsiTheme="minorHAnsi"/>
        </w:rPr>
      </w:pPr>
      <w:r w:rsidRPr="00EB0AB4">
        <w:rPr>
          <w:rFonts w:asciiTheme="minorHAnsi" w:hAnsiTheme="minorHAnsi"/>
          <w:b/>
          <w:bCs/>
        </w:rPr>
        <w:t>Month 6</w:t>
      </w:r>
      <w:r w:rsidRPr="00EB0AB4">
        <w:rPr>
          <w:rFonts w:asciiTheme="minorHAnsi" w:hAnsiTheme="minorHAnsi"/>
        </w:rPr>
        <w:t>:</w:t>
      </w:r>
    </w:p>
    <w:p w14:paraId="7CB0B579" w14:textId="77777777" w:rsidR="00EB0AB4" w:rsidRPr="00EB0AB4" w:rsidRDefault="00EB0AB4" w:rsidP="00EB0AB4">
      <w:pPr>
        <w:pStyle w:val="Default"/>
        <w:rPr>
          <w:rFonts w:asciiTheme="minorHAnsi" w:hAnsiTheme="minorHAnsi"/>
        </w:rPr>
      </w:pPr>
      <w:r w:rsidRPr="00EB0AB4">
        <w:rPr>
          <w:rFonts w:asciiTheme="minorHAnsi" w:hAnsiTheme="minorHAnsi"/>
        </w:rPr>
        <w:t xml:space="preserve">o Staff continue training and revising overall workflows, design, and communication strategies for the program </w:t>
      </w:r>
    </w:p>
    <w:p w14:paraId="222ED107" w14:textId="77777777" w:rsidR="00EB0AB4" w:rsidRPr="00EB0AB4" w:rsidRDefault="00EB0AB4" w:rsidP="00EB0AB4">
      <w:pPr>
        <w:pStyle w:val="Default"/>
        <w:rPr>
          <w:rFonts w:asciiTheme="minorHAnsi" w:hAnsiTheme="minorHAnsi"/>
        </w:rPr>
      </w:pPr>
      <w:r w:rsidRPr="00EB0AB4">
        <w:rPr>
          <w:rFonts w:asciiTheme="minorHAnsi" w:hAnsiTheme="minorHAnsi"/>
        </w:rPr>
        <w:t xml:space="preserve">o Establish partnerships with local mental health providers, community organizations, and educational institutions </w:t>
      </w:r>
    </w:p>
    <w:p w14:paraId="7915CCEF" w14:textId="77777777" w:rsidR="00EB0AB4" w:rsidRPr="00EB0AB4" w:rsidRDefault="00EB0AB4" w:rsidP="00EB0AB4">
      <w:pPr>
        <w:pStyle w:val="Default"/>
        <w:rPr>
          <w:rFonts w:asciiTheme="minorHAnsi" w:hAnsiTheme="minorHAnsi"/>
        </w:rPr>
      </w:pPr>
      <w:r w:rsidRPr="00EB0AB4">
        <w:rPr>
          <w:rFonts w:asciiTheme="minorHAnsi" w:hAnsiTheme="minorHAnsi"/>
        </w:rPr>
        <w:t xml:space="preserve">o Monitor ongoing specific requirements, stakeholder availability, and any other factors unique to the program </w:t>
      </w:r>
    </w:p>
    <w:p w14:paraId="5463F365" w14:textId="77777777" w:rsidR="00EB0AB4" w:rsidRPr="00EB0AB4" w:rsidRDefault="00EB0AB4" w:rsidP="00EB0AB4">
      <w:pPr>
        <w:pStyle w:val="Default"/>
        <w:rPr>
          <w:rFonts w:asciiTheme="minorHAnsi" w:hAnsiTheme="minorHAnsi"/>
        </w:rPr>
      </w:pPr>
      <w:proofErr w:type="gramStart"/>
      <w:r w:rsidRPr="00EB0AB4">
        <w:rPr>
          <w:rFonts w:asciiTheme="minorHAnsi" w:hAnsiTheme="minorHAnsi"/>
        </w:rPr>
        <w:t>o Ensure</w:t>
      </w:r>
      <w:proofErr w:type="gramEnd"/>
      <w:r w:rsidRPr="00EB0AB4">
        <w:rPr>
          <w:rFonts w:asciiTheme="minorHAnsi" w:hAnsiTheme="minorHAnsi"/>
        </w:rPr>
        <w:t xml:space="preserve"> that the collaborative care model adheres to all relevant healthcare regulations and standards </w:t>
      </w:r>
    </w:p>
    <w:p w14:paraId="197D4C3A" w14:textId="77777777" w:rsidR="00EB0AB4" w:rsidRPr="00EB0AB4" w:rsidRDefault="00EB0AB4" w:rsidP="00EB0AB4">
      <w:pPr>
        <w:pStyle w:val="Default"/>
        <w:rPr>
          <w:rFonts w:asciiTheme="minorHAnsi" w:hAnsiTheme="minorHAnsi"/>
        </w:rPr>
      </w:pPr>
    </w:p>
    <w:p w14:paraId="76E1FB13" w14:textId="77777777" w:rsidR="00EB0AB4" w:rsidRPr="00EB0AB4" w:rsidRDefault="00EB0AB4" w:rsidP="00EB0AB4">
      <w:pPr>
        <w:pStyle w:val="Default"/>
        <w:rPr>
          <w:rFonts w:asciiTheme="minorHAnsi" w:hAnsiTheme="minorHAnsi"/>
        </w:rPr>
      </w:pPr>
      <w:r w:rsidRPr="00EB0AB4">
        <w:rPr>
          <w:rFonts w:asciiTheme="minorHAnsi" w:hAnsiTheme="minorHAnsi"/>
          <w:b/>
          <w:bCs/>
        </w:rPr>
        <w:t xml:space="preserve">Phase 1: Implement CCMY (Months 7-18) </w:t>
      </w:r>
    </w:p>
    <w:p w14:paraId="5669F5F9" w14:textId="77777777" w:rsidR="00EB0AB4" w:rsidRPr="00EB0AB4" w:rsidRDefault="00EB0AB4" w:rsidP="00EB0AB4">
      <w:pPr>
        <w:pStyle w:val="Default"/>
        <w:rPr>
          <w:rFonts w:asciiTheme="minorHAnsi" w:hAnsiTheme="minorHAnsi"/>
          <w:b/>
          <w:bCs/>
        </w:rPr>
      </w:pPr>
    </w:p>
    <w:p w14:paraId="3A0E24DA" w14:textId="77777777" w:rsidR="00EB0AB4" w:rsidRPr="00EB0AB4" w:rsidRDefault="00EB0AB4" w:rsidP="00EB0AB4">
      <w:pPr>
        <w:pStyle w:val="Default"/>
        <w:rPr>
          <w:rFonts w:asciiTheme="minorHAnsi" w:hAnsiTheme="minorHAnsi"/>
        </w:rPr>
      </w:pPr>
      <w:r w:rsidRPr="00EB0AB4">
        <w:rPr>
          <w:rFonts w:asciiTheme="minorHAnsi" w:hAnsiTheme="minorHAnsi"/>
          <w:b/>
          <w:bCs/>
        </w:rPr>
        <w:t xml:space="preserve">Month 7 </w:t>
      </w:r>
    </w:p>
    <w:p w14:paraId="4BA89F67" w14:textId="77777777" w:rsidR="00EB0AB4" w:rsidRPr="00EB0AB4" w:rsidRDefault="00EB0AB4" w:rsidP="00EB0AB4">
      <w:pPr>
        <w:pStyle w:val="Default"/>
        <w:rPr>
          <w:rFonts w:asciiTheme="minorHAnsi" w:hAnsiTheme="minorHAnsi"/>
        </w:rPr>
      </w:pPr>
      <w:r w:rsidRPr="00EB0AB4">
        <w:rPr>
          <w:rFonts w:asciiTheme="minorHAnsi" w:hAnsiTheme="minorHAnsi"/>
        </w:rPr>
        <w:t xml:space="preserve">o Host training and learning sessions with staff (Front Office, MA, Providers, and Behavioral Health Interventionists) </w:t>
      </w:r>
    </w:p>
    <w:p w14:paraId="1EF814F3" w14:textId="77777777" w:rsidR="00EB0AB4" w:rsidRPr="00EB0AB4" w:rsidRDefault="00EB0AB4" w:rsidP="00EB0AB4">
      <w:pPr>
        <w:pStyle w:val="Default"/>
        <w:rPr>
          <w:rFonts w:asciiTheme="minorHAnsi" w:hAnsiTheme="minorHAnsi"/>
        </w:rPr>
      </w:pPr>
      <w:proofErr w:type="gramStart"/>
      <w:r w:rsidRPr="00EB0AB4">
        <w:rPr>
          <w:rFonts w:asciiTheme="minorHAnsi" w:hAnsiTheme="minorHAnsi"/>
        </w:rPr>
        <w:t>o Set</w:t>
      </w:r>
      <w:proofErr w:type="gramEnd"/>
      <w:r w:rsidRPr="00EB0AB4">
        <w:rPr>
          <w:rFonts w:asciiTheme="minorHAnsi" w:hAnsiTheme="minorHAnsi"/>
        </w:rPr>
        <w:t xml:space="preserve"> Scheduled Meeting Dates and Implement Workflows for staff </w:t>
      </w:r>
    </w:p>
    <w:p w14:paraId="31CDE1D8" w14:textId="77777777" w:rsidR="00EB0AB4" w:rsidRPr="006128D8" w:rsidRDefault="00EB0AB4" w:rsidP="006128D8">
      <w:pPr>
        <w:pStyle w:val="Default"/>
        <w:rPr>
          <w:rFonts w:asciiTheme="minorHAnsi" w:hAnsiTheme="minorHAnsi"/>
        </w:rPr>
      </w:pPr>
    </w:p>
    <w:p w14:paraId="4747A5F7" w14:textId="77777777" w:rsidR="006128D8" w:rsidRPr="006128D8" w:rsidRDefault="00FF31D6" w:rsidP="006128D8">
      <w:pPr>
        <w:pStyle w:val="Default"/>
        <w:rPr>
          <w:rFonts w:asciiTheme="minorHAnsi" w:hAnsiTheme="minorHAnsi"/>
        </w:rPr>
      </w:pPr>
      <w:r w:rsidRPr="006128D8">
        <w:rPr>
          <w:rFonts w:asciiTheme="minorHAnsi" w:hAnsiTheme="minorHAnsi"/>
          <w:b/>
          <w:bCs/>
        </w:rPr>
        <w:t>Month 8</w:t>
      </w:r>
      <w:r w:rsidRPr="006128D8">
        <w:rPr>
          <w:rFonts w:asciiTheme="minorHAnsi" w:hAnsiTheme="minorHAnsi"/>
        </w:rPr>
        <w:t xml:space="preserve">: </w:t>
      </w:r>
    </w:p>
    <w:p w14:paraId="22B6CA27" w14:textId="77777777" w:rsidR="006128D8" w:rsidRPr="006128D8" w:rsidRDefault="00FF31D6" w:rsidP="006128D8">
      <w:pPr>
        <w:pStyle w:val="Default"/>
        <w:rPr>
          <w:rFonts w:asciiTheme="minorHAnsi" w:hAnsiTheme="minorHAnsi"/>
        </w:rPr>
      </w:pPr>
      <w:proofErr w:type="gramStart"/>
      <w:r w:rsidRPr="006128D8">
        <w:rPr>
          <w:rFonts w:asciiTheme="minorHAnsi" w:hAnsiTheme="minorHAnsi" w:cs="Courier New"/>
        </w:rPr>
        <w:t xml:space="preserve">o </w:t>
      </w:r>
      <w:r w:rsidRPr="006128D8">
        <w:rPr>
          <w:rFonts w:asciiTheme="minorHAnsi" w:hAnsiTheme="minorHAnsi"/>
        </w:rPr>
        <w:t>Interview</w:t>
      </w:r>
      <w:proofErr w:type="gramEnd"/>
      <w:r w:rsidRPr="006128D8">
        <w:rPr>
          <w:rFonts w:asciiTheme="minorHAnsi" w:hAnsiTheme="minorHAnsi"/>
        </w:rPr>
        <w:t xml:space="preserve"> Clinical Supervisor &amp; Behavioral Health Interventionist </w:t>
      </w:r>
    </w:p>
    <w:p w14:paraId="5975F057" w14:textId="77777777" w:rsidR="006128D8" w:rsidRPr="006128D8" w:rsidRDefault="00FF31D6" w:rsidP="006128D8">
      <w:pPr>
        <w:pStyle w:val="Default"/>
        <w:rPr>
          <w:rFonts w:asciiTheme="minorHAnsi" w:hAnsiTheme="minorHAnsi"/>
        </w:rPr>
      </w:pPr>
      <w:proofErr w:type="gramStart"/>
      <w:r w:rsidRPr="006128D8">
        <w:rPr>
          <w:rFonts w:asciiTheme="minorHAnsi" w:hAnsiTheme="minorHAnsi" w:cs="Courier New"/>
        </w:rPr>
        <w:t xml:space="preserve">o </w:t>
      </w:r>
      <w:r w:rsidRPr="006128D8">
        <w:rPr>
          <w:rFonts w:asciiTheme="minorHAnsi" w:hAnsiTheme="minorHAnsi"/>
        </w:rPr>
        <w:t>Set</w:t>
      </w:r>
      <w:proofErr w:type="gramEnd"/>
      <w:r w:rsidRPr="006128D8">
        <w:rPr>
          <w:rFonts w:asciiTheme="minorHAnsi" w:hAnsiTheme="minorHAnsi"/>
        </w:rPr>
        <w:t xml:space="preserve"> Milestones for program implementation </w:t>
      </w:r>
    </w:p>
    <w:p w14:paraId="1C921FF6"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Develop and establish Referral and Registry Systems </w:t>
      </w:r>
    </w:p>
    <w:p w14:paraId="2CE0D87D"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Host training and learning sessions with staff (Front Office, MA, Providers, and Behavioral Health Interventionists) </w:t>
      </w:r>
    </w:p>
    <w:p w14:paraId="48DE0F1F" w14:textId="77777777" w:rsidR="006128D8" w:rsidRPr="006128D8" w:rsidRDefault="006128D8" w:rsidP="006128D8">
      <w:pPr>
        <w:pStyle w:val="Default"/>
        <w:rPr>
          <w:rFonts w:asciiTheme="minorHAnsi" w:hAnsiTheme="minorHAnsi"/>
        </w:rPr>
      </w:pPr>
    </w:p>
    <w:p w14:paraId="09F6FEB1" w14:textId="77777777" w:rsidR="006128D8" w:rsidRPr="006128D8" w:rsidRDefault="00FF31D6" w:rsidP="006128D8">
      <w:pPr>
        <w:pStyle w:val="Default"/>
        <w:rPr>
          <w:rFonts w:asciiTheme="minorHAnsi" w:hAnsiTheme="minorHAnsi"/>
        </w:rPr>
      </w:pPr>
      <w:r w:rsidRPr="006128D8">
        <w:rPr>
          <w:rFonts w:asciiTheme="minorHAnsi" w:hAnsiTheme="minorHAnsi"/>
          <w:b/>
          <w:bCs/>
        </w:rPr>
        <w:t>Month 9</w:t>
      </w:r>
      <w:r w:rsidRPr="006128D8">
        <w:rPr>
          <w:rFonts w:asciiTheme="minorHAnsi" w:hAnsiTheme="minorHAnsi"/>
        </w:rPr>
        <w:t xml:space="preserve">: </w:t>
      </w:r>
    </w:p>
    <w:p w14:paraId="63958B63"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Provide consultation and support to primary care providers </w:t>
      </w:r>
    </w:p>
    <w:p w14:paraId="7B1152EB"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Develop educational materials and resources for patients and families </w:t>
      </w:r>
    </w:p>
    <w:p w14:paraId="62A6E82C" w14:textId="77777777" w:rsidR="006128D8" w:rsidRPr="006128D8" w:rsidRDefault="006128D8" w:rsidP="006128D8">
      <w:pPr>
        <w:pStyle w:val="Default"/>
        <w:rPr>
          <w:rFonts w:asciiTheme="minorHAnsi" w:hAnsiTheme="minorHAnsi"/>
        </w:rPr>
      </w:pPr>
    </w:p>
    <w:p w14:paraId="3825C1EB" w14:textId="77777777" w:rsidR="006128D8" w:rsidRPr="006128D8" w:rsidRDefault="00FF31D6" w:rsidP="006128D8">
      <w:pPr>
        <w:pStyle w:val="Default"/>
        <w:rPr>
          <w:rFonts w:asciiTheme="minorHAnsi" w:hAnsiTheme="minorHAnsi"/>
        </w:rPr>
      </w:pPr>
      <w:r w:rsidRPr="006128D8">
        <w:rPr>
          <w:rFonts w:asciiTheme="minorHAnsi" w:hAnsiTheme="minorHAnsi"/>
          <w:b/>
          <w:bCs/>
        </w:rPr>
        <w:t>Month 10</w:t>
      </w:r>
      <w:r w:rsidRPr="006128D8">
        <w:rPr>
          <w:rFonts w:asciiTheme="minorHAnsi" w:hAnsiTheme="minorHAnsi"/>
        </w:rPr>
        <w:t xml:space="preserve">: </w:t>
      </w:r>
    </w:p>
    <w:p w14:paraId="1B8D175C"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Begin routine mental health screenings in primary care pediatrics </w:t>
      </w:r>
    </w:p>
    <w:p w14:paraId="0EC5E6BD" w14:textId="77777777" w:rsidR="006128D8" w:rsidRPr="006128D8" w:rsidRDefault="00FF31D6" w:rsidP="006128D8">
      <w:pPr>
        <w:pStyle w:val="Default"/>
        <w:rPr>
          <w:rFonts w:asciiTheme="minorHAnsi" w:hAnsiTheme="minorHAnsi"/>
        </w:rPr>
      </w:pPr>
      <w:r w:rsidRPr="006128D8">
        <w:rPr>
          <w:rFonts w:asciiTheme="minorHAnsi" w:hAnsiTheme="minorHAnsi" w:cs="Courier New"/>
        </w:rPr>
        <w:lastRenderedPageBreak/>
        <w:t xml:space="preserve">o </w:t>
      </w:r>
      <w:r w:rsidRPr="006128D8">
        <w:rPr>
          <w:rFonts w:asciiTheme="minorHAnsi" w:hAnsiTheme="minorHAnsi"/>
        </w:rPr>
        <w:t xml:space="preserve">Implement warm handoffs to Behavioral Healthcare Interventionists (BHI) after obtaining patient consent </w:t>
      </w:r>
    </w:p>
    <w:p w14:paraId="59318A9E"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Actively engage patients in the care process and ensure their needs and preferences are addressed </w:t>
      </w:r>
    </w:p>
    <w:p w14:paraId="5C9FC4CF" w14:textId="77777777" w:rsidR="006128D8" w:rsidRPr="006128D8" w:rsidRDefault="006128D8" w:rsidP="006128D8">
      <w:pPr>
        <w:pStyle w:val="Default"/>
        <w:rPr>
          <w:rFonts w:asciiTheme="minorHAnsi" w:hAnsiTheme="minorHAnsi"/>
        </w:rPr>
      </w:pPr>
    </w:p>
    <w:p w14:paraId="784E2B3D" w14:textId="77777777" w:rsidR="006128D8" w:rsidRPr="006128D8" w:rsidRDefault="00FF31D6" w:rsidP="006128D8">
      <w:pPr>
        <w:pStyle w:val="Default"/>
        <w:rPr>
          <w:rFonts w:asciiTheme="minorHAnsi" w:hAnsiTheme="minorHAnsi"/>
        </w:rPr>
      </w:pPr>
      <w:r w:rsidRPr="006128D8">
        <w:rPr>
          <w:rFonts w:asciiTheme="minorHAnsi" w:hAnsiTheme="minorHAnsi"/>
          <w:b/>
          <w:bCs/>
        </w:rPr>
        <w:t>Month 11</w:t>
      </w:r>
      <w:r w:rsidRPr="006128D8">
        <w:rPr>
          <w:rFonts w:asciiTheme="minorHAnsi" w:hAnsiTheme="minorHAnsi"/>
        </w:rPr>
        <w:t xml:space="preserve">: </w:t>
      </w:r>
    </w:p>
    <w:p w14:paraId="69DDAE88"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Providers make referrals to BHI and enter screening results into the registry </w:t>
      </w:r>
    </w:p>
    <w:p w14:paraId="633105F0"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BHI clinical staff provide brief evidence-based therapeutic interventions and referrals internally or to outside agencies or programs </w:t>
      </w:r>
    </w:p>
    <w:p w14:paraId="6ABDA83F"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Implement opportunities for parent and child participation in parenting groups (Reflective Parenting, Mindfulness Training) </w:t>
      </w:r>
    </w:p>
    <w:p w14:paraId="08EC58F3" w14:textId="77777777" w:rsidR="006128D8" w:rsidRPr="006128D8" w:rsidRDefault="006128D8" w:rsidP="006128D8">
      <w:pPr>
        <w:pStyle w:val="Default"/>
        <w:rPr>
          <w:rFonts w:asciiTheme="minorHAnsi" w:hAnsiTheme="minorHAnsi"/>
        </w:rPr>
      </w:pPr>
    </w:p>
    <w:p w14:paraId="6E1D1081" w14:textId="77777777" w:rsidR="006128D8" w:rsidRPr="006128D8" w:rsidRDefault="00FF31D6" w:rsidP="006128D8">
      <w:pPr>
        <w:pStyle w:val="Default"/>
        <w:rPr>
          <w:rFonts w:asciiTheme="minorHAnsi" w:hAnsiTheme="minorHAnsi"/>
        </w:rPr>
      </w:pPr>
      <w:r w:rsidRPr="006128D8">
        <w:rPr>
          <w:rFonts w:asciiTheme="minorHAnsi" w:hAnsiTheme="minorHAnsi"/>
          <w:b/>
          <w:bCs/>
        </w:rPr>
        <w:t>Month 12</w:t>
      </w:r>
      <w:r w:rsidRPr="006128D8">
        <w:rPr>
          <w:rFonts w:asciiTheme="minorHAnsi" w:hAnsiTheme="minorHAnsi"/>
        </w:rPr>
        <w:t xml:space="preserve">: Hire Clinical Supervisor, Behavioral Health Interventionist) </w:t>
      </w:r>
    </w:p>
    <w:p w14:paraId="6C0F27D6"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Conduct and/or refer parents to monthly psychoeducation groups </w:t>
      </w:r>
    </w:p>
    <w:p w14:paraId="1C782A11" w14:textId="77777777" w:rsidR="006128D8" w:rsidRPr="006128D8" w:rsidRDefault="00FF31D6" w:rsidP="006128D8">
      <w:pPr>
        <w:pStyle w:val="Default"/>
        <w:rPr>
          <w:rFonts w:asciiTheme="minorHAnsi" w:hAnsiTheme="minorHAnsi"/>
        </w:rPr>
      </w:pPr>
      <w:proofErr w:type="gramStart"/>
      <w:r w:rsidRPr="006128D8">
        <w:rPr>
          <w:rFonts w:asciiTheme="minorHAnsi" w:hAnsiTheme="minorHAnsi" w:cs="Courier New"/>
        </w:rPr>
        <w:t xml:space="preserve">o </w:t>
      </w:r>
      <w:r w:rsidRPr="006128D8">
        <w:rPr>
          <w:rFonts w:asciiTheme="minorHAnsi" w:hAnsiTheme="minorHAnsi"/>
        </w:rPr>
        <w:t>Set</w:t>
      </w:r>
      <w:proofErr w:type="gramEnd"/>
      <w:r w:rsidRPr="006128D8">
        <w:rPr>
          <w:rFonts w:asciiTheme="minorHAnsi" w:hAnsiTheme="minorHAnsi"/>
        </w:rPr>
        <w:t xml:space="preserve"> Scheduled Meeting Dates and Implement Workflows for staff </w:t>
      </w:r>
    </w:p>
    <w:p w14:paraId="48F28240" w14:textId="77777777" w:rsidR="006128D8" w:rsidRPr="006128D8" w:rsidRDefault="00FF31D6" w:rsidP="006128D8">
      <w:pPr>
        <w:pStyle w:val="Default"/>
        <w:rPr>
          <w:rFonts w:asciiTheme="minorHAnsi" w:hAnsiTheme="minorHAnsi"/>
        </w:rPr>
      </w:pPr>
      <w:proofErr w:type="gramStart"/>
      <w:r w:rsidRPr="006128D8">
        <w:rPr>
          <w:rFonts w:asciiTheme="minorHAnsi" w:hAnsiTheme="minorHAnsi" w:cs="Courier New"/>
        </w:rPr>
        <w:t xml:space="preserve">o </w:t>
      </w:r>
      <w:r w:rsidRPr="006128D8">
        <w:rPr>
          <w:rFonts w:asciiTheme="minorHAnsi" w:hAnsiTheme="minorHAnsi"/>
        </w:rPr>
        <w:t>Psychiatrists</w:t>
      </w:r>
      <w:proofErr w:type="gramEnd"/>
      <w:r w:rsidRPr="006128D8">
        <w:rPr>
          <w:rFonts w:asciiTheme="minorHAnsi" w:hAnsiTheme="minorHAnsi"/>
        </w:rPr>
        <w:t xml:space="preserve"> meet weekly with BHIs to review the registry </w:t>
      </w:r>
    </w:p>
    <w:p w14:paraId="1A7BB44F"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Ongoing assessment of patients; make recommendations for additional therapy and medication changes as needed </w:t>
      </w:r>
    </w:p>
    <w:p w14:paraId="16C0F320" w14:textId="77777777" w:rsidR="006128D8" w:rsidRPr="006128D8" w:rsidRDefault="006128D8" w:rsidP="006128D8">
      <w:pPr>
        <w:pStyle w:val="Default"/>
        <w:rPr>
          <w:rFonts w:asciiTheme="minorHAnsi" w:hAnsiTheme="minorHAnsi"/>
        </w:rPr>
      </w:pPr>
    </w:p>
    <w:p w14:paraId="033BBD7D" w14:textId="77777777" w:rsidR="006128D8" w:rsidRPr="006128D8" w:rsidRDefault="00FF31D6" w:rsidP="006128D8">
      <w:pPr>
        <w:pStyle w:val="Default"/>
        <w:rPr>
          <w:rFonts w:asciiTheme="minorHAnsi" w:hAnsiTheme="minorHAnsi"/>
        </w:rPr>
      </w:pPr>
      <w:r w:rsidRPr="006128D8">
        <w:rPr>
          <w:rFonts w:asciiTheme="minorHAnsi" w:hAnsiTheme="minorHAnsi"/>
          <w:b/>
          <w:bCs/>
        </w:rPr>
        <w:t>Months 13-18</w:t>
      </w:r>
      <w:r w:rsidRPr="006128D8">
        <w:rPr>
          <w:rFonts w:asciiTheme="minorHAnsi" w:hAnsiTheme="minorHAnsi"/>
        </w:rPr>
        <w:t xml:space="preserve">: </w:t>
      </w:r>
    </w:p>
    <w:p w14:paraId="25E113FE" w14:textId="02774E32"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Continue implementation and monitoring of </w:t>
      </w:r>
      <w:r w:rsidR="00A044EF">
        <w:rPr>
          <w:rFonts w:asciiTheme="minorHAnsi" w:hAnsiTheme="minorHAnsi"/>
        </w:rPr>
        <w:t>CCMY</w:t>
      </w:r>
      <w:r w:rsidRPr="006128D8">
        <w:rPr>
          <w:rFonts w:asciiTheme="minorHAnsi" w:hAnsiTheme="minorHAnsi"/>
        </w:rPr>
        <w:t xml:space="preserve"> workflows </w:t>
      </w:r>
    </w:p>
    <w:p w14:paraId="46C8B7DD" w14:textId="77777777" w:rsidR="006128D8" w:rsidRPr="006128D8" w:rsidRDefault="00FF31D6" w:rsidP="006128D8">
      <w:pPr>
        <w:pStyle w:val="Default"/>
        <w:rPr>
          <w:rFonts w:asciiTheme="minorHAnsi" w:hAnsiTheme="minorHAnsi"/>
        </w:rPr>
      </w:pPr>
      <w:proofErr w:type="gramStart"/>
      <w:r w:rsidRPr="006128D8">
        <w:rPr>
          <w:rFonts w:asciiTheme="minorHAnsi" w:hAnsiTheme="minorHAnsi" w:cs="Courier New"/>
        </w:rPr>
        <w:t xml:space="preserve">o </w:t>
      </w:r>
      <w:r w:rsidRPr="006128D8">
        <w:rPr>
          <w:rFonts w:asciiTheme="minorHAnsi" w:hAnsiTheme="minorHAnsi"/>
        </w:rPr>
        <w:t>Refine</w:t>
      </w:r>
      <w:proofErr w:type="gramEnd"/>
      <w:r w:rsidRPr="006128D8">
        <w:rPr>
          <w:rFonts w:asciiTheme="minorHAnsi" w:hAnsiTheme="minorHAnsi"/>
        </w:rPr>
        <w:t xml:space="preserve"> processes and address any implementation challenges </w:t>
      </w:r>
    </w:p>
    <w:p w14:paraId="1D4279CC" w14:textId="77777777" w:rsidR="006128D8" w:rsidRPr="006128D8" w:rsidRDefault="00FF31D6" w:rsidP="006128D8">
      <w:pPr>
        <w:pStyle w:val="Default"/>
        <w:rPr>
          <w:rFonts w:asciiTheme="minorHAnsi" w:hAnsiTheme="minorHAnsi"/>
        </w:rPr>
      </w:pPr>
      <w:proofErr w:type="gramStart"/>
      <w:r w:rsidRPr="006128D8">
        <w:rPr>
          <w:rFonts w:asciiTheme="minorHAnsi" w:hAnsiTheme="minorHAnsi" w:cs="Courier New"/>
        </w:rPr>
        <w:t xml:space="preserve">o </w:t>
      </w:r>
      <w:r w:rsidRPr="006128D8">
        <w:rPr>
          <w:rFonts w:asciiTheme="minorHAnsi" w:hAnsiTheme="minorHAnsi"/>
        </w:rPr>
        <w:t>Continue</w:t>
      </w:r>
      <w:proofErr w:type="gramEnd"/>
      <w:r w:rsidRPr="006128D8">
        <w:rPr>
          <w:rFonts w:asciiTheme="minorHAnsi" w:hAnsiTheme="minorHAnsi"/>
        </w:rPr>
        <w:t xml:space="preserve"> development and adjustment of educational materials and resources </w:t>
      </w:r>
    </w:p>
    <w:p w14:paraId="1A4738CA" w14:textId="77777777" w:rsidR="006128D8" w:rsidRPr="006128D8" w:rsidRDefault="006128D8" w:rsidP="006128D8">
      <w:pPr>
        <w:pStyle w:val="Default"/>
        <w:rPr>
          <w:rFonts w:asciiTheme="minorHAnsi" w:hAnsiTheme="minorHAnsi"/>
        </w:rPr>
      </w:pPr>
    </w:p>
    <w:p w14:paraId="395A6145" w14:textId="496BF0EF" w:rsidR="006128D8" w:rsidRDefault="00FF31D6" w:rsidP="006128D8">
      <w:pPr>
        <w:pStyle w:val="Default"/>
        <w:rPr>
          <w:rFonts w:asciiTheme="minorHAnsi" w:hAnsiTheme="minorHAnsi"/>
          <w:b/>
          <w:bCs/>
          <w:caps/>
        </w:rPr>
      </w:pPr>
      <w:r w:rsidRPr="006128D8">
        <w:rPr>
          <w:rFonts w:asciiTheme="minorHAnsi" w:hAnsiTheme="minorHAnsi"/>
          <w:b/>
          <w:bCs/>
          <w:caps/>
        </w:rPr>
        <w:t xml:space="preserve">Phase 2: Monitor and Evaluate Program Outcomes (Months 19-36) </w:t>
      </w:r>
    </w:p>
    <w:p w14:paraId="4D06CA7A" w14:textId="77777777" w:rsidR="006128D8" w:rsidRPr="006128D8" w:rsidRDefault="006128D8" w:rsidP="006128D8">
      <w:pPr>
        <w:pStyle w:val="Default"/>
        <w:rPr>
          <w:rFonts w:asciiTheme="minorHAnsi" w:hAnsiTheme="minorHAnsi"/>
          <w:caps/>
        </w:rPr>
      </w:pPr>
    </w:p>
    <w:p w14:paraId="5B525D45" w14:textId="77777777" w:rsidR="006128D8" w:rsidRPr="006128D8" w:rsidRDefault="00FF31D6" w:rsidP="006128D8">
      <w:pPr>
        <w:pStyle w:val="Default"/>
        <w:rPr>
          <w:rFonts w:asciiTheme="minorHAnsi" w:hAnsiTheme="minorHAnsi"/>
        </w:rPr>
      </w:pPr>
      <w:r w:rsidRPr="006128D8">
        <w:rPr>
          <w:rFonts w:asciiTheme="minorHAnsi" w:hAnsiTheme="minorHAnsi"/>
          <w:b/>
          <w:bCs/>
        </w:rPr>
        <w:t>Months 19-24</w:t>
      </w:r>
      <w:r w:rsidRPr="006128D8">
        <w:rPr>
          <w:rFonts w:asciiTheme="minorHAnsi" w:hAnsiTheme="minorHAnsi"/>
        </w:rPr>
        <w:t xml:space="preserve">: </w:t>
      </w:r>
    </w:p>
    <w:p w14:paraId="01D10BAB"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Continuous review of registry </w:t>
      </w:r>
    </w:p>
    <w:p w14:paraId="4BB94C4D"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Monthly primary care huddles for updates and informal training sessions </w:t>
      </w:r>
    </w:p>
    <w:p w14:paraId="1EB1141F" w14:textId="77777777" w:rsidR="006128D8" w:rsidRPr="006128D8" w:rsidRDefault="00FF31D6" w:rsidP="006128D8">
      <w:pPr>
        <w:pStyle w:val="Default"/>
        <w:rPr>
          <w:rFonts w:asciiTheme="minorHAnsi" w:hAnsiTheme="minorHAnsi"/>
        </w:rPr>
      </w:pPr>
      <w:proofErr w:type="gramStart"/>
      <w:r w:rsidRPr="006128D8">
        <w:rPr>
          <w:rFonts w:asciiTheme="minorHAnsi" w:hAnsiTheme="minorHAnsi" w:cs="Courier New"/>
        </w:rPr>
        <w:t xml:space="preserve">o </w:t>
      </w:r>
      <w:r w:rsidRPr="006128D8">
        <w:rPr>
          <w:rFonts w:asciiTheme="minorHAnsi" w:hAnsiTheme="minorHAnsi"/>
        </w:rPr>
        <w:t>Use</w:t>
      </w:r>
      <w:proofErr w:type="gramEnd"/>
      <w:r w:rsidRPr="006128D8">
        <w:rPr>
          <w:rFonts w:asciiTheme="minorHAnsi" w:hAnsiTheme="minorHAnsi"/>
        </w:rPr>
        <w:t xml:space="preserve"> screening methods to assess decreases in negative behavioral health symptoms </w:t>
      </w:r>
    </w:p>
    <w:p w14:paraId="0A5DB432"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Employ standardized assessment instruments for children and adolescents </w:t>
      </w:r>
    </w:p>
    <w:p w14:paraId="47D687DA"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Analyze data on attendance, participation rates, and engagement levels of patients and families </w:t>
      </w:r>
    </w:p>
    <w:p w14:paraId="0C269E0D" w14:textId="77777777" w:rsidR="006128D8" w:rsidRPr="006128D8" w:rsidRDefault="006128D8" w:rsidP="006128D8">
      <w:pPr>
        <w:pStyle w:val="Default"/>
        <w:rPr>
          <w:rFonts w:asciiTheme="minorHAnsi" w:hAnsiTheme="minorHAnsi"/>
        </w:rPr>
      </w:pPr>
    </w:p>
    <w:p w14:paraId="408A02C2" w14:textId="77777777" w:rsidR="006128D8" w:rsidRPr="006128D8" w:rsidRDefault="00FF31D6" w:rsidP="006128D8">
      <w:pPr>
        <w:pStyle w:val="Default"/>
        <w:rPr>
          <w:rFonts w:asciiTheme="minorHAnsi" w:hAnsiTheme="minorHAnsi"/>
        </w:rPr>
      </w:pPr>
      <w:r w:rsidRPr="006128D8">
        <w:rPr>
          <w:rFonts w:asciiTheme="minorHAnsi" w:hAnsiTheme="minorHAnsi"/>
          <w:b/>
          <w:bCs/>
        </w:rPr>
        <w:t>Months 25-30</w:t>
      </w:r>
      <w:r w:rsidRPr="006128D8">
        <w:rPr>
          <w:rFonts w:asciiTheme="minorHAnsi" w:hAnsiTheme="minorHAnsi"/>
        </w:rPr>
        <w:t xml:space="preserve">: </w:t>
      </w:r>
    </w:p>
    <w:p w14:paraId="0998A27F"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Collect feedback from families, caregivers, and other stakeholders </w:t>
      </w:r>
    </w:p>
    <w:p w14:paraId="3F9EA9B2" w14:textId="77777777" w:rsidR="006128D8" w:rsidRPr="006128D8" w:rsidRDefault="00FF31D6" w:rsidP="006128D8">
      <w:pPr>
        <w:pStyle w:val="Default"/>
        <w:rPr>
          <w:rFonts w:asciiTheme="minorHAnsi" w:hAnsiTheme="minorHAnsi"/>
        </w:rPr>
      </w:pPr>
      <w:proofErr w:type="gramStart"/>
      <w:r w:rsidRPr="006128D8">
        <w:rPr>
          <w:rFonts w:asciiTheme="minorHAnsi" w:hAnsiTheme="minorHAnsi" w:cs="Courier New"/>
        </w:rPr>
        <w:t xml:space="preserve">o </w:t>
      </w:r>
      <w:r w:rsidRPr="006128D8">
        <w:rPr>
          <w:rFonts w:asciiTheme="minorHAnsi" w:hAnsiTheme="minorHAnsi"/>
        </w:rPr>
        <w:t>Gather</w:t>
      </w:r>
      <w:proofErr w:type="gramEnd"/>
      <w:r w:rsidRPr="006128D8">
        <w:rPr>
          <w:rFonts w:asciiTheme="minorHAnsi" w:hAnsiTheme="minorHAnsi"/>
        </w:rPr>
        <w:t xml:space="preserve"> external perspectives on participant changes and program impact through surveys and feedback forms </w:t>
      </w:r>
    </w:p>
    <w:p w14:paraId="44E0D70C" w14:textId="77777777" w:rsidR="006128D8" w:rsidRPr="006128D8" w:rsidRDefault="006128D8" w:rsidP="006128D8">
      <w:pPr>
        <w:pStyle w:val="Default"/>
        <w:rPr>
          <w:rFonts w:asciiTheme="minorHAnsi" w:hAnsiTheme="minorHAnsi"/>
        </w:rPr>
      </w:pPr>
    </w:p>
    <w:p w14:paraId="00A6C8D8" w14:textId="77777777" w:rsidR="006128D8" w:rsidRPr="006128D8" w:rsidRDefault="00FF31D6" w:rsidP="006128D8">
      <w:pPr>
        <w:pStyle w:val="Default"/>
        <w:rPr>
          <w:rFonts w:asciiTheme="minorHAnsi" w:hAnsiTheme="minorHAnsi"/>
        </w:rPr>
      </w:pPr>
      <w:r w:rsidRPr="006128D8">
        <w:rPr>
          <w:rFonts w:asciiTheme="minorHAnsi" w:hAnsiTheme="minorHAnsi"/>
          <w:b/>
          <w:bCs/>
        </w:rPr>
        <w:t>Months 31-36</w:t>
      </w:r>
      <w:r w:rsidRPr="006128D8">
        <w:rPr>
          <w:rFonts w:asciiTheme="minorHAnsi" w:hAnsiTheme="minorHAnsi"/>
        </w:rPr>
        <w:t xml:space="preserve">: </w:t>
      </w:r>
    </w:p>
    <w:p w14:paraId="1973C603"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Conduct a comprehensive evaluation of the program </w:t>
      </w:r>
    </w:p>
    <w:p w14:paraId="098015C5"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Analyze both quantitative and qualitative data </w:t>
      </w:r>
    </w:p>
    <w:p w14:paraId="11CFD9C8" w14:textId="77777777" w:rsidR="006128D8" w:rsidRPr="006128D8" w:rsidRDefault="00FF31D6" w:rsidP="006128D8">
      <w:pPr>
        <w:pStyle w:val="Default"/>
        <w:rPr>
          <w:rFonts w:asciiTheme="minorHAnsi" w:hAnsiTheme="minorHAnsi"/>
        </w:rPr>
      </w:pPr>
      <w:r w:rsidRPr="006128D8">
        <w:rPr>
          <w:rFonts w:asciiTheme="minorHAnsi" w:hAnsiTheme="minorHAnsi" w:cs="Courier New"/>
        </w:rPr>
        <w:t xml:space="preserve">o </w:t>
      </w:r>
      <w:r w:rsidRPr="006128D8">
        <w:rPr>
          <w:rFonts w:asciiTheme="minorHAnsi" w:hAnsiTheme="minorHAnsi"/>
        </w:rPr>
        <w:t xml:space="preserve">Prepare and disseminate findings from the program evaluation </w:t>
      </w:r>
    </w:p>
    <w:p w14:paraId="6DE29A1E" w14:textId="77777777" w:rsidR="006128D8" w:rsidRPr="00A918EC" w:rsidRDefault="006128D8" w:rsidP="00A918EC"/>
    <w:p w14:paraId="5F8AA172" w14:textId="77777777" w:rsidR="00A918EC" w:rsidRDefault="00A918EC" w:rsidP="00524EE8">
      <w:pPr>
        <w:rPr>
          <w:rFonts w:asciiTheme="minorHAnsi" w:hAnsiTheme="minorHAnsi"/>
          <w:sz w:val="24"/>
          <w:szCs w:val="24"/>
        </w:rPr>
        <w:sectPr w:rsidR="00A918EC" w:rsidSect="00110F14">
          <w:headerReference w:type="default" r:id="rId12"/>
          <w:footerReference w:type="default" r:id="rId13"/>
          <w:pgSz w:w="12240" w:h="15840"/>
          <w:pgMar w:top="1440" w:right="1440" w:bottom="1440" w:left="1440" w:header="720" w:footer="720" w:gutter="0"/>
          <w:cols w:space="720"/>
          <w:docGrid w:linePitch="360"/>
        </w:sectPr>
      </w:pPr>
    </w:p>
    <w:p w14:paraId="23B2CDA0" w14:textId="7EA007F1" w:rsidR="00300D91" w:rsidRPr="00524EE8" w:rsidRDefault="00FF31D6" w:rsidP="00EB0AB4">
      <w:pPr>
        <w:rPr>
          <w:rFonts w:asciiTheme="minorHAnsi" w:hAnsiTheme="minorHAnsi"/>
          <w:b/>
          <w:bCs/>
          <w:caps/>
          <w:color w:val="2E74B5" w:themeColor="accent1" w:themeShade="BF"/>
          <w:sz w:val="24"/>
          <w:szCs w:val="24"/>
        </w:rPr>
      </w:pPr>
      <w:bookmarkStart w:id="12" w:name="_Toc487202144"/>
      <w:r w:rsidRPr="00524EE8">
        <w:rPr>
          <w:rFonts w:asciiTheme="minorHAnsi" w:hAnsiTheme="minorHAnsi"/>
          <w:b/>
          <w:bCs/>
          <w:caps/>
          <w:color w:val="2E74B5" w:themeColor="accent1" w:themeShade="BF"/>
          <w:sz w:val="24"/>
          <w:szCs w:val="24"/>
        </w:rPr>
        <w:lastRenderedPageBreak/>
        <w:t>Section 4</w:t>
      </w:r>
      <w:r w:rsidR="000E2A33" w:rsidRPr="00524EE8">
        <w:rPr>
          <w:rFonts w:asciiTheme="minorHAnsi" w:hAnsiTheme="minorHAnsi"/>
          <w:b/>
          <w:bCs/>
          <w:caps/>
          <w:color w:val="2E74B5" w:themeColor="accent1" w:themeShade="BF"/>
          <w:sz w:val="24"/>
          <w:szCs w:val="24"/>
        </w:rPr>
        <w:t xml:space="preserve">: </w:t>
      </w:r>
      <w:r w:rsidRPr="00524EE8">
        <w:rPr>
          <w:rFonts w:asciiTheme="minorHAnsi" w:hAnsiTheme="minorHAnsi"/>
          <w:b/>
          <w:bCs/>
          <w:caps/>
          <w:color w:val="2E74B5" w:themeColor="accent1" w:themeShade="BF"/>
          <w:sz w:val="24"/>
          <w:szCs w:val="24"/>
        </w:rPr>
        <w:t>INN Project Budget and Source of Expenditures</w:t>
      </w:r>
      <w:bookmarkEnd w:id="12"/>
    </w:p>
    <w:p w14:paraId="1D873C08" w14:textId="77777777" w:rsidR="0077712C" w:rsidRPr="00524EE8" w:rsidRDefault="0077712C" w:rsidP="00524EE8">
      <w:pPr>
        <w:pStyle w:val="Subtitle"/>
        <w:spacing w:after="0"/>
        <w:rPr>
          <w:rFonts w:cs="Arial"/>
          <w:b/>
          <w:sz w:val="24"/>
          <w:szCs w:val="24"/>
          <w:u w:val="single"/>
        </w:rPr>
      </w:pPr>
    </w:p>
    <w:p w14:paraId="4E886CEE" w14:textId="7528DF2A" w:rsidR="0007591E" w:rsidRPr="00524EE8" w:rsidRDefault="00FF31D6" w:rsidP="00524EE8">
      <w:pPr>
        <w:rPr>
          <w:rFonts w:asciiTheme="minorHAnsi" w:hAnsiTheme="minorHAnsi"/>
          <w:b/>
          <w:bCs/>
          <w:sz w:val="24"/>
          <w:szCs w:val="24"/>
        </w:rPr>
      </w:pPr>
      <w:bookmarkStart w:id="13" w:name="_Toc487202145"/>
      <w:r w:rsidRPr="00524EE8">
        <w:rPr>
          <w:rFonts w:asciiTheme="minorHAnsi" w:hAnsiTheme="minorHAnsi"/>
          <w:b/>
          <w:bCs/>
          <w:sz w:val="24"/>
          <w:szCs w:val="24"/>
        </w:rPr>
        <w:t>INN</w:t>
      </w:r>
      <w:r w:rsidR="000A6371" w:rsidRPr="00524EE8">
        <w:rPr>
          <w:rFonts w:asciiTheme="minorHAnsi" w:hAnsiTheme="minorHAnsi"/>
          <w:b/>
          <w:bCs/>
          <w:sz w:val="24"/>
          <w:szCs w:val="24"/>
        </w:rPr>
        <w:t xml:space="preserve"> PROJECT BUDGET AND SOURCE OF EXPENDITURES </w:t>
      </w:r>
    </w:p>
    <w:p w14:paraId="62C7B403" w14:textId="77777777" w:rsidR="0007591E" w:rsidRPr="00524EE8" w:rsidRDefault="00FF31D6" w:rsidP="00524EE8">
      <w:pPr>
        <w:rPr>
          <w:rFonts w:asciiTheme="minorHAnsi" w:hAnsiTheme="minorHAnsi"/>
          <w:i/>
          <w:iCs/>
          <w:sz w:val="24"/>
          <w:szCs w:val="24"/>
        </w:rPr>
      </w:pPr>
      <w:r w:rsidRPr="00524EE8">
        <w:rPr>
          <w:rFonts w:asciiTheme="minorHAnsi" w:hAnsiTheme="minorHAnsi"/>
          <w:i/>
          <w:iCs/>
          <w:sz w:val="24"/>
          <w:szCs w:val="24"/>
        </w:rPr>
        <w:t>The next three sections identify how the MHSA funds are being utilized:</w:t>
      </w:r>
    </w:p>
    <w:p w14:paraId="2251B0DB" w14:textId="77777777" w:rsidR="0007591E" w:rsidRPr="00524EE8" w:rsidRDefault="00FF31D6" w:rsidP="00FA1826">
      <w:pPr>
        <w:pStyle w:val="ListParagraph"/>
        <w:numPr>
          <w:ilvl w:val="0"/>
          <w:numId w:val="3"/>
        </w:numPr>
        <w:rPr>
          <w:rFonts w:asciiTheme="minorHAnsi" w:hAnsiTheme="minorHAnsi"/>
          <w:i/>
          <w:iCs/>
          <w:sz w:val="24"/>
          <w:szCs w:val="24"/>
        </w:rPr>
      </w:pPr>
      <w:r w:rsidRPr="00524EE8">
        <w:rPr>
          <w:rFonts w:asciiTheme="minorHAnsi" w:hAnsiTheme="minorHAnsi"/>
          <w:i/>
          <w:iCs/>
          <w:sz w:val="24"/>
          <w:szCs w:val="24"/>
        </w:rPr>
        <w:t>BUDGET NARRATIVE (Specifics about how money is being spent for the development of this project)</w:t>
      </w:r>
    </w:p>
    <w:p w14:paraId="32FA8C43" w14:textId="77777777" w:rsidR="0007591E" w:rsidRPr="00524EE8" w:rsidRDefault="00FF31D6" w:rsidP="00FA1826">
      <w:pPr>
        <w:pStyle w:val="ListParagraph"/>
        <w:numPr>
          <w:ilvl w:val="0"/>
          <w:numId w:val="3"/>
        </w:numPr>
        <w:rPr>
          <w:rFonts w:asciiTheme="minorHAnsi" w:hAnsiTheme="minorHAnsi"/>
          <w:i/>
          <w:iCs/>
          <w:sz w:val="24"/>
          <w:szCs w:val="24"/>
        </w:rPr>
      </w:pPr>
      <w:r w:rsidRPr="00524EE8">
        <w:rPr>
          <w:rFonts w:asciiTheme="minorHAnsi" w:hAnsiTheme="minorHAnsi"/>
          <w:i/>
          <w:iCs/>
          <w:sz w:val="24"/>
          <w:szCs w:val="24"/>
        </w:rPr>
        <w:t>BUDGET BY FISCAL YEAR AND SPECIFIC BUDGET CATEGORY (Identification of expenses of the project by funding category and fiscal year)</w:t>
      </w:r>
    </w:p>
    <w:p w14:paraId="050312FD" w14:textId="4FE869DE" w:rsidR="000A6371" w:rsidRPr="00524EE8" w:rsidRDefault="00FF31D6" w:rsidP="00FA1826">
      <w:pPr>
        <w:pStyle w:val="ListParagraph"/>
        <w:numPr>
          <w:ilvl w:val="0"/>
          <w:numId w:val="3"/>
        </w:numPr>
        <w:rPr>
          <w:rFonts w:asciiTheme="minorHAnsi" w:hAnsiTheme="minorHAnsi"/>
          <w:i/>
          <w:iCs/>
          <w:sz w:val="24"/>
          <w:szCs w:val="24"/>
        </w:rPr>
      </w:pPr>
      <w:r w:rsidRPr="00524EE8">
        <w:rPr>
          <w:rFonts w:asciiTheme="minorHAnsi" w:hAnsiTheme="minorHAnsi"/>
          <w:i/>
          <w:iCs/>
          <w:sz w:val="24"/>
          <w:szCs w:val="24"/>
        </w:rPr>
        <w:t>BUDGET CONTEXT (if MHSA funds are being leveraged with other funding sources)</w:t>
      </w:r>
    </w:p>
    <w:p w14:paraId="0B02F6D0" w14:textId="77777777" w:rsidR="000A6371" w:rsidRPr="00524EE8" w:rsidRDefault="000A6371" w:rsidP="00524EE8">
      <w:pPr>
        <w:pStyle w:val="Heading2"/>
        <w:spacing w:before="0" w:after="0"/>
        <w:rPr>
          <w:rFonts w:asciiTheme="minorHAnsi" w:hAnsiTheme="minorHAnsi" w:cs="Arial"/>
          <w:color w:val="auto"/>
          <w:sz w:val="24"/>
          <w:szCs w:val="24"/>
          <w:u w:val="none"/>
        </w:rPr>
      </w:pPr>
    </w:p>
    <w:p w14:paraId="6816CEA1" w14:textId="5D14CE47" w:rsidR="0077712C" w:rsidRPr="0008792D" w:rsidRDefault="00FF31D6" w:rsidP="00524EE8">
      <w:pPr>
        <w:rPr>
          <w:rFonts w:asciiTheme="minorHAnsi" w:hAnsiTheme="minorHAnsi"/>
          <w:b/>
          <w:bCs/>
          <w:sz w:val="24"/>
          <w:szCs w:val="24"/>
        </w:rPr>
      </w:pPr>
      <w:r w:rsidRPr="0008792D">
        <w:rPr>
          <w:rFonts w:asciiTheme="minorHAnsi" w:hAnsiTheme="minorHAnsi"/>
          <w:b/>
          <w:bCs/>
          <w:sz w:val="24"/>
          <w:szCs w:val="24"/>
        </w:rPr>
        <w:t>BUDGET NARRATIVE</w:t>
      </w:r>
      <w:bookmarkEnd w:id="13"/>
    </w:p>
    <w:p w14:paraId="7ADD6612" w14:textId="469FDB11" w:rsidR="000B0AD8" w:rsidRPr="00524EE8" w:rsidRDefault="00FF31D6" w:rsidP="00524EE8">
      <w:pPr>
        <w:rPr>
          <w:rFonts w:asciiTheme="minorHAnsi" w:hAnsiTheme="minorHAnsi"/>
          <w:i/>
          <w:iCs/>
          <w:sz w:val="24"/>
          <w:szCs w:val="24"/>
        </w:rPr>
      </w:pPr>
      <w:r w:rsidRPr="0008792D">
        <w:rPr>
          <w:rFonts w:asciiTheme="minorHAnsi" w:hAnsiTheme="minorHAnsi"/>
          <w:i/>
          <w:iCs/>
          <w:sz w:val="24"/>
          <w:szCs w:val="24"/>
        </w:rPr>
        <w:t xml:space="preserve">Provide a brief budget narrative to explain how the total budget is appropriate for the described INN project. The goal of the narrative should be to provide the interested reader with both an overview of the total project and enough detail to understand the proposed project structure. Ideally, the narrative would include an explanation of amounts budgeted to ensure/support stakeholder involvement (For example, “$5000 for annual involvement stipends for stakeholder representatives, for 3 years: Total $15,000”) and identify the key personnel and contracted roles and responsibilities that will be involved in the project (For example, “Project coordinator, full-time; Statistical consultant, part-time; 2 Research assistants, part-time…”). Please include a discussion of administration expenses (direct and indirect) and evaluation expenses associated with this project.  Please consider </w:t>
      </w:r>
      <w:r w:rsidR="00B63F3E" w:rsidRPr="0008792D">
        <w:rPr>
          <w:rFonts w:asciiTheme="minorHAnsi" w:hAnsiTheme="minorHAnsi"/>
          <w:i/>
          <w:iCs/>
          <w:sz w:val="24"/>
          <w:szCs w:val="24"/>
        </w:rPr>
        <w:t xml:space="preserve">the </w:t>
      </w:r>
      <w:r w:rsidRPr="0008792D">
        <w:rPr>
          <w:rFonts w:asciiTheme="minorHAnsi" w:hAnsiTheme="minorHAnsi"/>
          <w:i/>
          <w:iCs/>
          <w:sz w:val="24"/>
          <w:szCs w:val="24"/>
        </w:rPr>
        <w:t>amounts associated with developing, refining, piloting</w:t>
      </w:r>
      <w:r w:rsidR="00B63F3E" w:rsidRPr="0008792D">
        <w:rPr>
          <w:rFonts w:asciiTheme="minorHAnsi" w:hAnsiTheme="minorHAnsi"/>
          <w:i/>
          <w:iCs/>
          <w:sz w:val="24"/>
          <w:szCs w:val="24"/>
        </w:rPr>
        <w:t>,</w:t>
      </w:r>
      <w:r w:rsidRPr="0008792D">
        <w:rPr>
          <w:rFonts w:asciiTheme="minorHAnsi" w:hAnsiTheme="minorHAnsi"/>
          <w:i/>
          <w:iCs/>
          <w:sz w:val="24"/>
          <w:szCs w:val="24"/>
        </w:rPr>
        <w:t xml:space="preserve"> and evaluating the proposed project and the dissemination of the Innovative project results.</w:t>
      </w:r>
    </w:p>
    <w:p w14:paraId="43E0EF0D" w14:textId="77777777" w:rsidR="007A363F" w:rsidRPr="00900892" w:rsidRDefault="007A363F" w:rsidP="00900892">
      <w:pPr>
        <w:rPr>
          <w:rFonts w:asciiTheme="minorHAnsi" w:hAnsiTheme="minorHAnsi"/>
          <w:sz w:val="24"/>
          <w:szCs w:val="24"/>
        </w:rPr>
      </w:pPr>
    </w:p>
    <w:p w14:paraId="4226FF22"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Community Memorial Healthcare MHSA Innovative Grant Narrative</w:t>
      </w:r>
    </w:p>
    <w:p w14:paraId="6D169171"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Personnel Costs (Year 1):</w:t>
      </w:r>
      <w:r w:rsidRPr="005A3E2B">
        <w:rPr>
          <w:rFonts w:asciiTheme="minorHAnsi" w:hAnsiTheme="minorHAnsi"/>
          <w:sz w:val="24"/>
          <w:szCs w:val="24"/>
        </w:rPr>
        <w:br/>
        <w:t xml:space="preserve">For Year 1, the total personnel cost is </w:t>
      </w:r>
      <w:r w:rsidRPr="005A3E2B">
        <w:rPr>
          <w:rFonts w:asciiTheme="minorHAnsi" w:hAnsiTheme="minorHAnsi"/>
          <w:b/>
          <w:sz w:val="24"/>
          <w:szCs w:val="24"/>
        </w:rPr>
        <w:t>$176,061.60</w:t>
      </w:r>
      <w:r w:rsidRPr="005A3E2B">
        <w:rPr>
          <w:rFonts w:asciiTheme="minorHAnsi" w:hAnsiTheme="minorHAnsi"/>
          <w:sz w:val="24"/>
          <w:szCs w:val="24"/>
        </w:rPr>
        <w:t>, representing a thoughtful allocation of resources for program leadership, coordination, and service delivery. This investment ensures the recruitment and retention of highly skilled professionals, who are critical to the program's success.</w:t>
      </w:r>
    </w:p>
    <w:p w14:paraId="15D690F1"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Fringe Benefits Narrative Justification</w:t>
      </w:r>
      <w:r w:rsidRPr="005A3E2B">
        <w:rPr>
          <w:rFonts w:asciiTheme="minorHAnsi" w:hAnsiTheme="minorHAnsi"/>
          <w:sz w:val="24"/>
          <w:szCs w:val="24"/>
        </w:rPr>
        <w:br/>
        <w:t>Fringe benefits are calculated at 40% of each eligible personnel's salary, encompassing essential employer contributions such as health insurance, retirement, payroll taxes, and other standard benefits. These benefits ensure staff well-being, which is crucial for maintaining productivity and morale.</w:t>
      </w:r>
    </w:p>
    <w:p w14:paraId="63832ED0"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Breakdown of Fringe Benefits (Year 1):</w:t>
      </w:r>
    </w:p>
    <w:p w14:paraId="3AA7C36B" w14:textId="77777777" w:rsidR="005A3E2B" w:rsidRPr="005A3E2B" w:rsidRDefault="005A3E2B" w:rsidP="005A3E2B">
      <w:pPr>
        <w:numPr>
          <w:ilvl w:val="0"/>
          <w:numId w:val="23"/>
        </w:numPr>
        <w:rPr>
          <w:rFonts w:asciiTheme="minorHAnsi" w:hAnsiTheme="minorHAnsi"/>
          <w:sz w:val="24"/>
          <w:szCs w:val="24"/>
        </w:rPr>
      </w:pPr>
      <w:r w:rsidRPr="005A3E2B">
        <w:rPr>
          <w:rFonts w:asciiTheme="minorHAnsi" w:hAnsiTheme="minorHAnsi"/>
          <w:sz w:val="24"/>
          <w:szCs w:val="24"/>
        </w:rPr>
        <w:t>AVP of Care Coordination: $5,000.00</w:t>
      </w:r>
    </w:p>
    <w:p w14:paraId="5100C240" w14:textId="77777777" w:rsidR="005A3E2B" w:rsidRPr="005A3E2B" w:rsidRDefault="005A3E2B" w:rsidP="005A3E2B">
      <w:pPr>
        <w:numPr>
          <w:ilvl w:val="0"/>
          <w:numId w:val="23"/>
        </w:numPr>
        <w:rPr>
          <w:rFonts w:asciiTheme="minorHAnsi" w:hAnsiTheme="minorHAnsi"/>
          <w:sz w:val="24"/>
          <w:szCs w:val="24"/>
        </w:rPr>
      </w:pPr>
      <w:r w:rsidRPr="005A3E2B">
        <w:rPr>
          <w:rFonts w:asciiTheme="minorHAnsi" w:hAnsiTheme="minorHAnsi"/>
          <w:sz w:val="24"/>
          <w:szCs w:val="24"/>
        </w:rPr>
        <w:t>Director of Ambulatory Behavioral Health and Grants: $12,912.64</w:t>
      </w:r>
    </w:p>
    <w:p w14:paraId="2528FE0C" w14:textId="77777777" w:rsidR="005A3E2B" w:rsidRPr="005A3E2B" w:rsidRDefault="005A3E2B" w:rsidP="005A3E2B">
      <w:pPr>
        <w:numPr>
          <w:ilvl w:val="0"/>
          <w:numId w:val="23"/>
        </w:numPr>
        <w:rPr>
          <w:rFonts w:asciiTheme="minorHAnsi" w:hAnsiTheme="minorHAnsi"/>
          <w:sz w:val="24"/>
          <w:szCs w:val="24"/>
        </w:rPr>
      </w:pPr>
      <w:r w:rsidRPr="005A3E2B">
        <w:rPr>
          <w:rFonts w:asciiTheme="minorHAnsi" w:hAnsiTheme="minorHAnsi"/>
          <w:sz w:val="24"/>
          <w:szCs w:val="24"/>
        </w:rPr>
        <w:t>Program Manager: $39,200.00</w:t>
      </w:r>
    </w:p>
    <w:p w14:paraId="30A6E24F" w14:textId="77777777" w:rsidR="005A3E2B" w:rsidRPr="005A3E2B" w:rsidRDefault="005A3E2B" w:rsidP="005A3E2B">
      <w:pPr>
        <w:numPr>
          <w:ilvl w:val="0"/>
          <w:numId w:val="23"/>
        </w:numPr>
        <w:rPr>
          <w:rFonts w:asciiTheme="minorHAnsi" w:hAnsiTheme="minorHAnsi"/>
          <w:sz w:val="24"/>
          <w:szCs w:val="24"/>
        </w:rPr>
      </w:pPr>
      <w:r w:rsidRPr="005A3E2B">
        <w:rPr>
          <w:rFonts w:asciiTheme="minorHAnsi" w:hAnsiTheme="minorHAnsi"/>
          <w:sz w:val="24"/>
          <w:szCs w:val="24"/>
        </w:rPr>
        <w:t>Licensed Clinical Staff (TBD): No allocation in Year 1 as hiring is pending.</w:t>
      </w:r>
    </w:p>
    <w:p w14:paraId="0D44C346" w14:textId="77777777" w:rsidR="005A3E2B" w:rsidRPr="005A3E2B" w:rsidRDefault="005A3E2B" w:rsidP="005A3E2B">
      <w:pPr>
        <w:numPr>
          <w:ilvl w:val="0"/>
          <w:numId w:val="23"/>
        </w:numPr>
        <w:rPr>
          <w:rFonts w:asciiTheme="minorHAnsi" w:hAnsiTheme="minorHAnsi"/>
          <w:sz w:val="24"/>
          <w:szCs w:val="24"/>
        </w:rPr>
      </w:pPr>
      <w:r w:rsidRPr="005A3E2B">
        <w:rPr>
          <w:rFonts w:asciiTheme="minorHAnsi" w:hAnsiTheme="minorHAnsi"/>
          <w:sz w:val="24"/>
          <w:szCs w:val="24"/>
        </w:rPr>
        <w:t>Behavioral Health Coordinator</w:t>
      </w:r>
      <w:proofErr w:type="gramStart"/>
      <w:r w:rsidRPr="005A3E2B">
        <w:rPr>
          <w:rFonts w:asciiTheme="minorHAnsi" w:hAnsiTheme="minorHAnsi"/>
          <w:sz w:val="24"/>
          <w:szCs w:val="24"/>
        </w:rPr>
        <w:t>:  $</w:t>
      </w:r>
      <w:proofErr w:type="gramEnd"/>
      <w:r w:rsidRPr="005A3E2B">
        <w:rPr>
          <w:rFonts w:asciiTheme="minorHAnsi" w:hAnsiTheme="minorHAnsi"/>
          <w:sz w:val="24"/>
          <w:szCs w:val="24"/>
        </w:rPr>
        <w:t>13,312.00</w:t>
      </w:r>
    </w:p>
    <w:p w14:paraId="22040E5A"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Total Fringe Benefits (Year 1): $70,424.64</w:t>
      </w:r>
    </w:p>
    <w:p w14:paraId="10A755D6" w14:textId="77777777" w:rsidR="005A3E2B" w:rsidRPr="005A3E2B" w:rsidRDefault="005A3E2B" w:rsidP="005A3E2B">
      <w:pPr>
        <w:rPr>
          <w:rFonts w:asciiTheme="minorHAnsi" w:hAnsiTheme="minorHAnsi"/>
          <w:sz w:val="24"/>
          <w:szCs w:val="24"/>
        </w:rPr>
      </w:pPr>
      <w:r w:rsidRPr="005A3E2B">
        <w:rPr>
          <w:rFonts w:asciiTheme="minorHAnsi" w:hAnsiTheme="minorHAnsi"/>
          <w:sz w:val="24"/>
          <w:szCs w:val="24"/>
        </w:rPr>
        <w:t>Together, personnel and fringe benefits constitute the foundation of the program by ensuring dedicated leadership, collaborative care planning, and targeted service delivery for underserved populations.</w:t>
      </w:r>
    </w:p>
    <w:p w14:paraId="7E949CA0"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lastRenderedPageBreak/>
        <w:t>Travel Narrative Justification</w:t>
      </w:r>
      <w:r w:rsidRPr="005A3E2B">
        <w:rPr>
          <w:rFonts w:asciiTheme="minorHAnsi" w:hAnsiTheme="minorHAnsi"/>
          <w:sz w:val="24"/>
          <w:szCs w:val="24"/>
        </w:rPr>
        <w:br/>
        <w:t xml:space="preserve">The travel budget is designed to support outreach between clinics, community organizations, and service sites across Ventura County. Staff are expected to travel up to 20 miles daily (round trip), three days per week, for 50 weeks annually. Using the 2024 standard mileage rate of $0.67 per mile, the total Year 1 travel cost is </w:t>
      </w:r>
      <w:r w:rsidRPr="005A3E2B">
        <w:rPr>
          <w:rFonts w:asciiTheme="minorHAnsi" w:hAnsiTheme="minorHAnsi"/>
          <w:b/>
          <w:bCs/>
          <w:sz w:val="24"/>
          <w:szCs w:val="24"/>
        </w:rPr>
        <w:t>$5,788.00</w:t>
      </w:r>
      <w:r w:rsidRPr="005A3E2B">
        <w:rPr>
          <w:rFonts w:asciiTheme="minorHAnsi" w:hAnsiTheme="minorHAnsi"/>
          <w:sz w:val="24"/>
          <w:szCs w:val="24"/>
        </w:rPr>
        <w:t>. These travel efforts are crucial for building and sustaining community partnerships and ensuring accessible services.</w:t>
      </w:r>
    </w:p>
    <w:p w14:paraId="26499492"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Equipment Narrative Justification</w:t>
      </w:r>
      <w:r w:rsidRPr="005A3E2B">
        <w:rPr>
          <w:rFonts w:asciiTheme="minorHAnsi" w:hAnsiTheme="minorHAnsi"/>
          <w:sz w:val="24"/>
          <w:szCs w:val="24"/>
        </w:rPr>
        <w:br/>
        <w:t>Efficient operations require well-equipped workstations for staff. The budget includes five laptops, docking stations, and peripherals, along with office furniture, monitors, and laser printers. Communication tools such as Cisco desk phones, Plantronics headsets, and iPhones are also included to ensure smooth program operations.</w:t>
      </w:r>
    </w:p>
    <w:p w14:paraId="6FD574FC"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Total Equipment Costs (Year 1): $24,507.70</w:t>
      </w:r>
    </w:p>
    <w:p w14:paraId="6AF5E07B" w14:textId="77777777" w:rsidR="005A3E2B" w:rsidRPr="005A3E2B" w:rsidRDefault="005A3E2B" w:rsidP="005A3E2B">
      <w:pPr>
        <w:rPr>
          <w:rFonts w:asciiTheme="minorHAnsi" w:hAnsiTheme="minorHAnsi"/>
          <w:sz w:val="24"/>
          <w:szCs w:val="24"/>
        </w:rPr>
      </w:pPr>
      <w:r w:rsidRPr="005A3E2B">
        <w:rPr>
          <w:rFonts w:asciiTheme="minorHAnsi" w:hAnsiTheme="minorHAnsi"/>
          <w:sz w:val="24"/>
          <w:szCs w:val="24"/>
        </w:rPr>
        <w:t>This investment supports productivity, communication, and seamless delivery of services.</w:t>
      </w:r>
    </w:p>
    <w:p w14:paraId="75B1AF1D"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Supplies Narrative Justification</w:t>
      </w:r>
      <w:r w:rsidRPr="005A3E2B">
        <w:rPr>
          <w:rFonts w:asciiTheme="minorHAnsi" w:hAnsiTheme="minorHAnsi"/>
          <w:sz w:val="24"/>
          <w:szCs w:val="24"/>
        </w:rPr>
        <w:br/>
        <w:t>To enhance program operations and client engagement, the supplies budget covers:</w:t>
      </w:r>
    </w:p>
    <w:p w14:paraId="3C97E30C" w14:textId="77777777" w:rsidR="005A3E2B" w:rsidRPr="005A3E2B" w:rsidRDefault="005A3E2B" w:rsidP="005A3E2B">
      <w:pPr>
        <w:numPr>
          <w:ilvl w:val="0"/>
          <w:numId w:val="24"/>
        </w:numPr>
        <w:rPr>
          <w:rFonts w:asciiTheme="minorHAnsi" w:hAnsiTheme="minorHAnsi"/>
          <w:sz w:val="24"/>
          <w:szCs w:val="24"/>
        </w:rPr>
      </w:pPr>
      <w:r w:rsidRPr="005A3E2B">
        <w:rPr>
          <w:rFonts w:asciiTheme="minorHAnsi" w:hAnsiTheme="minorHAnsi"/>
          <w:b/>
          <w:bCs/>
          <w:sz w:val="24"/>
          <w:szCs w:val="24"/>
        </w:rPr>
        <w:t>Educational Materials:</w:t>
      </w:r>
      <w:r w:rsidRPr="005A3E2B">
        <w:rPr>
          <w:rFonts w:asciiTheme="minorHAnsi" w:hAnsiTheme="minorHAnsi"/>
          <w:sz w:val="24"/>
          <w:szCs w:val="24"/>
        </w:rPr>
        <w:t xml:space="preserve"> 24 units at $150/unit, totaling $3,600.00, to foster parent/guardian participation in mental health services.</w:t>
      </w:r>
    </w:p>
    <w:p w14:paraId="29EE1269" w14:textId="77777777" w:rsidR="005A3E2B" w:rsidRPr="005A3E2B" w:rsidRDefault="005A3E2B" w:rsidP="005A3E2B">
      <w:pPr>
        <w:numPr>
          <w:ilvl w:val="0"/>
          <w:numId w:val="24"/>
        </w:numPr>
        <w:rPr>
          <w:rFonts w:asciiTheme="minorHAnsi" w:hAnsiTheme="minorHAnsi"/>
          <w:sz w:val="24"/>
          <w:szCs w:val="24"/>
        </w:rPr>
      </w:pPr>
      <w:r w:rsidRPr="005A3E2B">
        <w:rPr>
          <w:rFonts w:asciiTheme="minorHAnsi" w:hAnsiTheme="minorHAnsi"/>
          <w:b/>
          <w:bCs/>
          <w:sz w:val="24"/>
          <w:szCs w:val="24"/>
        </w:rPr>
        <w:t>Office Supplies:</w:t>
      </w:r>
      <w:r w:rsidRPr="005A3E2B">
        <w:rPr>
          <w:rFonts w:asciiTheme="minorHAnsi" w:hAnsiTheme="minorHAnsi"/>
          <w:sz w:val="24"/>
          <w:szCs w:val="24"/>
        </w:rPr>
        <w:t xml:space="preserve"> Administrative tools ($2,000.00).</w:t>
      </w:r>
    </w:p>
    <w:p w14:paraId="2D4511D3" w14:textId="77777777" w:rsidR="005A3E2B" w:rsidRPr="005A3E2B" w:rsidRDefault="005A3E2B" w:rsidP="005A3E2B">
      <w:pPr>
        <w:numPr>
          <w:ilvl w:val="0"/>
          <w:numId w:val="24"/>
        </w:numPr>
        <w:rPr>
          <w:rFonts w:asciiTheme="minorHAnsi" w:hAnsiTheme="minorHAnsi"/>
          <w:sz w:val="24"/>
          <w:szCs w:val="24"/>
        </w:rPr>
      </w:pPr>
      <w:r w:rsidRPr="005A3E2B">
        <w:rPr>
          <w:rFonts w:asciiTheme="minorHAnsi" w:hAnsiTheme="minorHAnsi"/>
          <w:b/>
          <w:bCs/>
          <w:sz w:val="24"/>
          <w:szCs w:val="24"/>
        </w:rPr>
        <w:t>Printer Cartridges:</w:t>
      </w:r>
      <w:r w:rsidRPr="005A3E2B">
        <w:rPr>
          <w:rFonts w:asciiTheme="minorHAnsi" w:hAnsiTheme="minorHAnsi"/>
          <w:sz w:val="24"/>
          <w:szCs w:val="24"/>
        </w:rPr>
        <w:t xml:space="preserve"> For program documentation and communication ($2,000.00).</w:t>
      </w:r>
    </w:p>
    <w:p w14:paraId="4DC990A9"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Total Supplies (Year 1): $7,600.00</w:t>
      </w:r>
    </w:p>
    <w:p w14:paraId="48BF8866"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Contractual Narrative Justification</w:t>
      </w:r>
      <w:r w:rsidRPr="005A3E2B">
        <w:rPr>
          <w:rFonts w:asciiTheme="minorHAnsi" w:hAnsiTheme="minorHAnsi"/>
          <w:sz w:val="24"/>
          <w:szCs w:val="24"/>
        </w:rPr>
        <w:br/>
        <w:t>Strategic partnerships and training are vital for implementing the Collaborative Care Model (CoCM). The budget includes:</w:t>
      </w:r>
    </w:p>
    <w:p w14:paraId="76E08532" w14:textId="77777777" w:rsidR="005A3E2B" w:rsidRPr="005A3E2B" w:rsidRDefault="005A3E2B" w:rsidP="005A3E2B">
      <w:pPr>
        <w:numPr>
          <w:ilvl w:val="0"/>
          <w:numId w:val="25"/>
        </w:numPr>
        <w:rPr>
          <w:rFonts w:asciiTheme="minorHAnsi" w:hAnsiTheme="minorHAnsi"/>
          <w:sz w:val="24"/>
          <w:szCs w:val="24"/>
        </w:rPr>
      </w:pPr>
      <w:r w:rsidRPr="005A3E2B">
        <w:rPr>
          <w:rFonts w:asciiTheme="minorHAnsi" w:hAnsiTheme="minorHAnsi"/>
          <w:sz w:val="24"/>
          <w:szCs w:val="24"/>
        </w:rPr>
        <w:t>Psychiatrist Champion: $5,000/per year for expertise bridging primary care and mental health services.</w:t>
      </w:r>
    </w:p>
    <w:p w14:paraId="1E62CEB2" w14:textId="77777777" w:rsidR="005A3E2B" w:rsidRPr="005A3E2B" w:rsidRDefault="005A3E2B" w:rsidP="005A3E2B">
      <w:pPr>
        <w:numPr>
          <w:ilvl w:val="0"/>
          <w:numId w:val="25"/>
        </w:numPr>
        <w:rPr>
          <w:rFonts w:asciiTheme="minorHAnsi" w:hAnsiTheme="minorHAnsi"/>
          <w:sz w:val="24"/>
          <w:szCs w:val="24"/>
        </w:rPr>
      </w:pPr>
      <w:r w:rsidRPr="005A3E2B">
        <w:rPr>
          <w:rFonts w:asciiTheme="minorHAnsi" w:hAnsiTheme="minorHAnsi"/>
          <w:sz w:val="24"/>
          <w:szCs w:val="24"/>
        </w:rPr>
        <w:t>CoCM Training and Site Visits: $10,000 for training sessions in Years 1–2.</w:t>
      </w:r>
    </w:p>
    <w:p w14:paraId="4FA03C22" w14:textId="77777777" w:rsidR="005A3E2B" w:rsidRPr="005A3E2B" w:rsidRDefault="005A3E2B" w:rsidP="005A3E2B">
      <w:pPr>
        <w:numPr>
          <w:ilvl w:val="0"/>
          <w:numId w:val="25"/>
        </w:numPr>
        <w:rPr>
          <w:rFonts w:asciiTheme="minorHAnsi" w:hAnsiTheme="minorHAnsi"/>
          <w:sz w:val="24"/>
          <w:szCs w:val="24"/>
        </w:rPr>
      </w:pPr>
      <w:r w:rsidRPr="005A3E2B">
        <w:rPr>
          <w:rFonts w:asciiTheme="minorHAnsi" w:hAnsiTheme="minorHAnsi"/>
          <w:sz w:val="24"/>
          <w:szCs w:val="24"/>
        </w:rPr>
        <w:t>Group Provider Contracts: $200/session for 48 sessions in Years 1.5–3 to provide therapy for underserved families.</w:t>
      </w:r>
    </w:p>
    <w:p w14:paraId="512FCA67" w14:textId="77777777" w:rsidR="005A3E2B" w:rsidRPr="005A3E2B" w:rsidRDefault="005A3E2B" w:rsidP="005A3E2B">
      <w:pPr>
        <w:numPr>
          <w:ilvl w:val="0"/>
          <w:numId w:val="25"/>
        </w:numPr>
        <w:rPr>
          <w:rFonts w:asciiTheme="minorHAnsi" w:hAnsiTheme="minorHAnsi"/>
          <w:sz w:val="24"/>
          <w:szCs w:val="24"/>
        </w:rPr>
      </w:pPr>
      <w:r w:rsidRPr="005A3E2B">
        <w:rPr>
          <w:rFonts w:asciiTheme="minorHAnsi" w:hAnsiTheme="minorHAnsi"/>
          <w:sz w:val="24"/>
          <w:szCs w:val="24"/>
        </w:rPr>
        <w:t>Evaluator: $125,000.00 to assess program outcomes, ensure quality improvement, and develop sustainability strategies.</w:t>
      </w:r>
    </w:p>
    <w:p w14:paraId="3174BA65"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Total Contractual Costs (Year 1): $37,800.00</w:t>
      </w:r>
    </w:p>
    <w:p w14:paraId="661F7A86"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Facility Narrative Justification</w:t>
      </w:r>
      <w:r w:rsidRPr="005A3E2B">
        <w:rPr>
          <w:rFonts w:asciiTheme="minorHAnsi" w:hAnsiTheme="minorHAnsi"/>
          <w:sz w:val="24"/>
          <w:szCs w:val="24"/>
        </w:rPr>
        <w:br/>
        <w:t>The program requires 750 square feet of office space at $2.50 per square foot monthly. This space facilitates staff-client interactions and administrative tasks.</w:t>
      </w:r>
    </w:p>
    <w:p w14:paraId="60AC4B9B"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Total Facility Costs (Year 1): $22,500.00</w:t>
      </w:r>
    </w:p>
    <w:p w14:paraId="4CDD6CD9"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Indirect Costs Narrative Justification</w:t>
      </w:r>
      <w:r w:rsidRPr="005A3E2B">
        <w:rPr>
          <w:rFonts w:asciiTheme="minorHAnsi" w:hAnsiTheme="minorHAnsi"/>
          <w:sz w:val="24"/>
          <w:szCs w:val="24"/>
        </w:rPr>
        <w:br/>
        <w:t>An indirect cost rate of 15% covers administrative overhead, utilities, and other necessary expenses, ensuring program sustainability.</w:t>
      </w:r>
    </w:p>
    <w:p w14:paraId="65A59E1E"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Total Indirect Costs (Year 1): $51,702.29</w:t>
      </w:r>
    </w:p>
    <w:p w14:paraId="1DAFC436"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Total Budget Summary (Year 1):</w:t>
      </w:r>
    </w:p>
    <w:p w14:paraId="7B0700E3" w14:textId="77777777" w:rsidR="005A3E2B" w:rsidRPr="005A3E2B" w:rsidRDefault="005A3E2B" w:rsidP="005A3E2B">
      <w:pPr>
        <w:numPr>
          <w:ilvl w:val="0"/>
          <w:numId w:val="26"/>
        </w:numPr>
        <w:rPr>
          <w:rFonts w:asciiTheme="minorHAnsi" w:hAnsiTheme="minorHAnsi"/>
          <w:sz w:val="24"/>
          <w:szCs w:val="24"/>
        </w:rPr>
      </w:pPr>
      <w:r w:rsidRPr="005A3E2B">
        <w:rPr>
          <w:rFonts w:asciiTheme="minorHAnsi" w:hAnsiTheme="minorHAnsi"/>
          <w:b/>
          <w:bCs/>
          <w:sz w:val="24"/>
          <w:szCs w:val="24"/>
        </w:rPr>
        <w:t>Personnel:</w:t>
      </w:r>
      <w:r w:rsidRPr="005A3E2B">
        <w:rPr>
          <w:rFonts w:asciiTheme="minorHAnsi" w:hAnsiTheme="minorHAnsi"/>
          <w:sz w:val="24"/>
          <w:szCs w:val="24"/>
        </w:rPr>
        <w:t xml:space="preserve"> $176,061.60</w:t>
      </w:r>
    </w:p>
    <w:p w14:paraId="56BA0A49" w14:textId="77777777" w:rsidR="005A3E2B" w:rsidRPr="005A3E2B" w:rsidRDefault="005A3E2B" w:rsidP="005A3E2B">
      <w:pPr>
        <w:numPr>
          <w:ilvl w:val="0"/>
          <w:numId w:val="26"/>
        </w:numPr>
        <w:rPr>
          <w:rFonts w:asciiTheme="minorHAnsi" w:hAnsiTheme="minorHAnsi"/>
          <w:sz w:val="24"/>
          <w:szCs w:val="24"/>
        </w:rPr>
      </w:pPr>
      <w:r w:rsidRPr="005A3E2B">
        <w:rPr>
          <w:rFonts w:asciiTheme="minorHAnsi" w:hAnsiTheme="minorHAnsi"/>
          <w:b/>
          <w:bCs/>
          <w:sz w:val="24"/>
          <w:szCs w:val="24"/>
        </w:rPr>
        <w:t>Fringe Benefits:</w:t>
      </w:r>
      <w:r w:rsidRPr="005A3E2B">
        <w:rPr>
          <w:rFonts w:asciiTheme="minorHAnsi" w:hAnsiTheme="minorHAnsi"/>
          <w:sz w:val="24"/>
          <w:szCs w:val="24"/>
        </w:rPr>
        <w:t xml:space="preserve"> $70,424.64</w:t>
      </w:r>
    </w:p>
    <w:p w14:paraId="3A297C3E" w14:textId="77777777" w:rsidR="005A3E2B" w:rsidRPr="005A3E2B" w:rsidRDefault="005A3E2B" w:rsidP="005A3E2B">
      <w:pPr>
        <w:numPr>
          <w:ilvl w:val="0"/>
          <w:numId w:val="26"/>
        </w:numPr>
        <w:rPr>
          <w:rFonts w:asciiTheme="minorHAnsi" w:hAnsiTheme="minorHAnsi"/>
          <w:sz w:val="24"/>
          <w:szCs w:val="24"/>
        </w:rPr>
      </w:pPr>
      <w:r w:rsidRPr="005A3E2B">
        <w:rPr>
          <w:rFonts w:asciiTheme="minorHAnsi" w:hAnsiTheme="minorHAnsi"/>
          <w:b/>
          <w:bCs/>
          <w:sz w:val="24"/>
          <w:szCs w:val="24"/>
        </w:rPr>
        <w:t>Travel:</w:t>
      </w:r>
      <w:r w:rsidRPr="005A3E2B">
        <w:rPr>
          <w:rFonts w:asciiTheme="minorHAnsi" w:hAnsiTheme="minorHAnsi"/>
          <w:sz w:val="24"/>
          <w:szCs w:val="24"/>
        </w:rPr>
        <w:t xml:space="preserve"> $5,788.00</w:t>
      </w:r>
    </w:p>
    <w:p w14:paraId="64903BAD" w14:textId="77777777" w:rsidR="005A3E2B" w:rsidRPr="005A3E2B" w:rsidRDefault="005A3E2B" w:rsidP="005A3E2B">
      <w:pPr>
        <w:numPr>
          <w:ilvl w:val="0"/>
          <w:numId w:val="26"/>
        </w:numPr>
        <w:rPr>
          <w:rFonts w:asciiTheme="minorHAnsi" w:hAnsiTheme="minorHAnsi"/>
          <w:sz w:val="24"/>
          <w:szCs w:val="24"/>
        </w:rPr>
      </w:pPr>
      <w:r w:rsidRPr="005A3E2B">
        <w:rPr>
          <w:rFonts w:asciiTheme="minorHAnsi" w:hAnsiTheme="minorHAnsi"/>
          <w:b/>
          <w:bCs/>
          <w:sz w:val="24"/>
          <w:szCs w:val="24"/>
        </w:rPr>
        <w:t>Equipment:</w:t>
      </w:r>
      <w:r w:rsidRPr="005A3E2B">
        <w:rPr>
          <w:rFonts w:asciiTheme="minorHAnsi" w:hAnsiTheme="minorHAnsi"/>
          <w:sz w:val="24"/>
          <w:szCs w:val="24"/>
        </w:rPr>
        <w:t xml:space="preserve"> $24,507.00</w:t>
      </w:r>
    </w:p>
    <w:p w14:paraId="0C4E3DEF" w14:textId="77777777" w:rsidR="005A3E2B" w:rsidRPr="005A3E2B" w:rsidRDefault="005A3E2B" w:rsidP="005A3E2B">
      <w:pPr>
        <w:numPr>
          <w:ilvl w:val="0"/>
          <w:numId w:val="26"/>
        </w:numPr>
        <w:rPr>
          <w:rFonts w:asciiTheme="minorHAnsi" w:hAnsiTheme="minorHAnsi"/>
          <w:sz w:val="24"/>
          <w:szCs w:val="24"/>
        </w:rPr>
      </w:pPr>
      <w:r w:rsidRPr="005A3E2B">
        <w:rPr>
          <w:rFonts w:asciiTheme="minorHAnsi" w:hAnsiTheme="minorHAnsi"/>
          <w:b/>
          <w:bCs/>
          <w:sz w:val="24"/>
          <w:szCs w:val="24"/>
        </w:rPr>
        <w:lastRenderedPageBreak/>
        <w:t>Supplies:</w:t>
      </w:r>
      <w:r w:rsidRPr="005A3E2B">
        <w:rPr>
          <w:rFonts w:asciiTheme="minorHAnsi" w:hAnsiTheme="minorHAnsi"/>
          <w:sz w:val="24"/>
          <w:szCs w:val="24"/>
        </w:rPr>
        <w:t xml:space="preserve"> $7,600.00</w:t>
      </w:r>
    </w:p>
    <w:p w14:paraId="30AAA462" w14:textId="77777777" w:rsidR="005A3E2B" w:rsidRPr="005A3E2B" w:rsidRDefault="005A3E2B" w:rsidP="005A3E2B">
      <w:pPr>
        <w:numPr>
          <w:ilvl w:val="0"/>
          <w:numId w:val="26"/>
        </w:numPr>
        <w:rPr>
          <w:rFonts w:asciiTheme="minorHAnsi" w:hAnsiTheme="minorHAnsi"/>
          <w:sz w:val="24"/>
          <w:szCs w:val="24"/>
        </w:rPr>
      </w:pPr>
      <w:r w:rsidRPr="005A3E2B">
        <w:rPr>
          <w:rFonts w:asciiTheme="minorHAnsi" w:hAnsiTheme="minorHAnsi"/>
          <w:b/>
          <w:bCs/>
          <w:sz w:val="24"/>
          <w:szCs w:val="24"/>
        </w:rPr>
        <w:t>Contractual:</w:t>
      </w:r>
      <w:r w:rsidRPr="005A3E2B">
        <w:rPr>
          <w:rFonts w:asciiTheme="minorHAnsi" w:hAnsiTheme="minorHAnsi"/>
          <w:sz w:val="24"/>
          <w:szCs w:val="24"/>
        </w:rPr>
        <w:t xml:space="preserve"> $37,800.00</w:t>
      </w:r>
    </w:p>
    <w:p w14:paraId="1D712409" w14:textId="77777777" w:rsidR="005A3E2B" w:rsidRPr="005A3E2B" w:rsidRDefault="005A3E2B" w:rsidP="005A3E2B">
      <w:pPr>
        <w:numPr>
          <w:ilvl w:val="0"/>
          <w:numId w:val="26"/>
        </w:numPr>
        <w:rPr>
          <w:rFonts w:asciiTheme="minorHAnsi" w:hAnsiTheme="minorHAnsi"/>
          <w:sz w:val="24"/>
          <w:szCs w:val="24"/>
        </w:rPr>
      </w:pPr>
      <w:r w:rsidRPr="005A3E2B">
        <w:rPr>
          <w:rFonts w:asciiTheme="minorHAnsi" w:hAnsiTheme="minorHAnsi"/>
          <w:b/>
          <w:bCs/>
          <w:sz w:val="24"/>
          <w:szCs w:val="24"/>
        </w:rPr>
        <w:t>Facility:</w:t>
      </w:r>
      <w:r w:rsidRPr="005A3E2B">
        <w:rPr>
          <w:rFonts w:asciiTheme="minorHAnsi" w:hAnsiTheme="minorHAnsi"/>
          <w:sz w:val="24"/>
          <w:szCs w:val="24"/>
        </w:rPr>
        <w:t xml:space="preserve"> $22,500.00</w:t>
      </w:r>
    </w:p>
    <w:p w14:paraId="18803E58" w14:textId="77777777" w:rsidR="005A3E2B" w:rsidRPr="005A3E2B" w:rsidRDefault="005A3E2B" w:rsidP="005A3E2B">
      <w:pPr>
        <w:numPr>
          <w:ilvl w:val="0"/>
          <w:numId w:val="26"/>
        </w:numPr>
        <w:rPr>
          <w:rFonts w:asciiTheme="minorHAnsi" w:hAnsiTheme="minorHAnsi"/>
          <w:sz w:val="24"/>
          <w:szCs w:val="24"/>
        </w:rPr>
      </w:pPr>
      <w:r w:rsidRPr="005A3E2B">
        <w:rPr>
          <w:rFonts w:asciiTheme="minorHAnsi" w:hAnsiTheme="minorHAnsi"/>
          <w:b/>
          <w:bCs/>
          <w:sz w:val="24"/>
          <w:szCs w:val="24"/>
        </w:rPr>
        <w:t>Indirect Costs:</w:t>
      </w:r>
      <w:r w:rsidRPr="005A3E2B">
        <w:rPr>
          <w:rFonts w:asciiTheme="minorHAnsi" w:hAnsiTheme="minorHAnsi"/>
          <w:sz w:val="24"/>
          <w:szCs w:val="24"/>
        </w:rPr>
        <w:t xml:space="preserve"> $51,702.59</w:t>
      </w:r>
    </w:p>
    <w:p w14:paraId="0AE47DFA" w14:textId="77777777" w:rsidR="005A3E2B" w:rsidRPr="005A3E2B" w:rsidRDefault="005A3E2B" w:rsidP="005A3E2B">
      <w:pPr>
        <w:rPr>
          <w:rFonts w:asciiTheme="minorHAnsi" w:hAnsiTheme="minorHAnsi"/>
          <w:b/>
          <w:bCs/>
          <w:sz w:val="24"/>
          <w:szCs w:val="24"/>
        </w:rPr>
      </w:pPr>
      <w:r w:rsidRPr="005A3E2B">
        <w:rPr>
          <w:rFonts w:asciiTheme="minorHAnsi" w:hAnsiTheme="minorHAnsi"/>
          <w:b/>
          <w:bCs/>
          <w:sz w:val="24"/>
          <w:szCs w:val="24"/>
        </w:rPr>
        <w:t>Total Direct Costs (Year 1): $396,384.13</w:t>
      </w:r>
    </w:p>
    <w:p w14:paraId="7AC1A8A6" w14:textId="77777777" w:rsidR="005A3E2B" w:rsidRPr="005A3E2B" w:rsidRDefault="005A3E2B" w:rsidP="005A3E2B">
      <w:pPr>
        <w:rPr>
          <w:rFonts w:asciiTheme="minorHAnsi" w:hAnsiTheme="minorHAnsi"/>
          <w:sz w:val="24"/>
          <w:szCs w:val="24"/>
        </w:rPr>
      </w:pPr>
    </w:p>
    <w:p w14:paraId="726FD76C" w14:textId="77777777" w:rsidR="005A3E2B" w:rsidRPr="005A3E2B" w:rsidRDefault="005A3E2B" w:rsidP="005A3E2B">
      <w:pPr>
        <w:rPr>
          <w:rFonts w:asciiTheme="minorHAnsi" w:hAnsiTheme="minorHAnsi"/>
          <w:sz w:val="24"/>
          <w:szCs w:val="24"/>
        </w:rPr>
      </w:pPr>
      <w:r w:rsidRPr="005A3E2B">
        <w:rPr>
          <w:rFonts w:asciiTheme="minorHAnsi" w:hAnsiTheme="minorHAnsi"/>
          <w:b/>
          <w:bCs/>
          <w:sz w:val="24"/>
          <w:szCs w:val="24"/>
        </w:rPr>
        <w:t>Narrative Justification for Future Budget (2025–2028)</w:t>
      </w:r>
      <w:r w:rsidRPr="005A3E2B">
        <w:rPr>
          <w:rFonts w:asciiTheme="minorHAnsi" w:hAnsiTheme="minorHAnsi"/>
          <w:sz w:val="24"/>
          <w:szCs w:val="24"/>
        </w:rPr>
        <w:br/>
        <w:t>The projected budget reflects strategic adjustments to maintain program success and address inflationary changes over three years.</w:t>
      </w:r>
    </w:p>
    <w:p w14:paraId="47A83276" w14:textId="77777777" w:rsidR="005A3E2B" w:rsidRPr="005A3E2B" w:rsidRDefault="005A3E2B" w:rsidP="005A3E2B">
      <w:pPr>
        <w:numPr>
          <w:ilvl w:val="0"/>
          <w:numId w:val="27"/>
        </w:numPr>
        <w:rPr>
          <w:rFonts w:asciiTheme="minorHAnsi" w:hAnsiTheme="minorHAnsi"/>
          <w:sz w:val="24"/>
          <w:szCs w:val="24"/>
        </w:rPr>
      </w:pPr>
      <w:r w:rsidRPr="005A3E2B">
        <w:rPr>
          <w:rFonts w:asciiTheme="minorHAnsi" w:hAnsiTheme="minorHAnsi"/>
          <w:b/>
          <w:bCs/>
          <w:sz w:val="24"/>
          <w:szCs w:val="24"/>
        </w:rPr>
        <w:t>Personnel and Fringe Benefits:</w:t>
      </w:r>
      <w:r w:rsidRPr="005A3E2B">
        <w:rPr>
          <w:rFonts w:asciiTheme="minorHAnsi" w:hAnsiTheme="minorHAnsi"/>
          <w:sz w:val="24"/>
          <w:szCs w:val="24"/>
        </w:rPr>
        <w:t xml:space="preserve"> A 3.5% cost-of-living adjustment (COLA) for Years 2–3 ensures competitive salaries and benefits retention.</w:t>
      </w:r>
    </w:p>
    <w:p w14:paraId="1AA4A5D2" w14:textId="77777777" w:rsidR="005A3E2B" w:rsidRPr="005A3E2B" w:rsidRDefault="005A3E2B" w:rsidP="005A3E2B">
      <w:pPr>
        <w:numPr>
          <w:ilvl w:val="0"/>
          <w:numId w:val="27"/>
        </w:numPr>
        <w:rPr>
          <w:rFonts w:asciiTheme="minorHAnsi" w:hAnsiTheme="minorHAnsi"/>
          <w:sz w:val="24"/>
          <w:szCs w:val="24"/>
        </w:rPr>
      </w:pPr>
      <w:r w:rsidRPr="005A3E2B">
        <w:rPr>
          <w:rFonts w:asciiTheme="minorHAnsi" w:hAnsiTheme="minorHAnsi"/>
          <w:b/>
          <w:bCs/>
          <w:sz w:val="24"/>
          <w:szCs w:val="24"/>
        </w:rPr>
        <w:t>Travel:</w:t>
      </w:r>
      <w:r w:rsidRPr="005A3E2B">
        <w:rPr>
          <w:rFonts w:asciiTheme="minorHAnsi" w:hAnsiTheme="minorHAnsi"/>
          <w:sz w:val="24"/>
          <w:szCs w:val="24"/>
        </w:rPr>
        <w:t xml:space="preserve"> Outreach expenses remain consistent across clinics and organizations.</w:t>
      </w:r>
    </w:p>
    <w:p w14:paraId="397A31AC" w14:textId="77777777" w:rsidR="005A3E2B" w:rsidRPr="005A3E2B" w:rsidRDefault="005A3E2B" w:rsidP="005A3E2B">
      <w:pPr>
        <w:numPr>
          <w:ilvl w:val="0"/>
          <w:numId w:val="27"/>
        </w:numPr>
        <w:rPr>
          <w:rFonts w:asciiTheme="minorHAnsi" w:hAnsiTheme="minorHAnsi"/>
          <w:sz w:val="24"/>
          <w:szCs w:val="24"/>
        </w:rPr>
      </w:pPr>
      <w:r w:rsidRPr="005A3E2B">
        <w:rPr>
          <w:rFonts w:asciiTheme="minorHAnsi" w:hAnsiTheme="minorHAnsi"/>
          <w:b/>
          <w:bCs/>
          <w:sz w:val="24"/>
          <w:szCs w:val="24"/>
        </w:rPr>
        <w:t>Equipment:</w:t>
      </w:r>
      <w:r w:rsidRPr="005A3E2B">
        <w:rPr>
          <w:rFonts w:asciiTheme="minorHAnsi" w:hAnsiTheme="minorHAnsi"/>
          <w:sz w:val="24"/>
          <w:szCs w:val="24"/>
        </w:rPr>
        <w:t xml:space="preserve"> No new purchases are planned after Year 1.</w:t>
      </w:r>
    </w:p>
    <w:p w14:paraId="1FD058CC" w14:textId="77777777" w:rsidR="005A3E2B" w:rsidRPr="005A3E2B" w:rsidRDefault="005A3E2B" w:rsidP="005A3E2B">
      <w:pPr>
        <w:numPr>
          <w:ilvl w:val="0"/>
          <w:numId w:val="27"/>
        </w:numPr>
        <w:rPr>
          <w:rFonts w:asciiTheme="minorHAnsi" w:hAnsiTheme="minorHAnsi"/>
          <w:sz w:val="24"/>
          <w:szCs w:val="24"/>
        </w:rPr>
      </w:pPr>
      <w:r w:rsidRPr="005A3E2B">
        <w:rPr>
          <w:rFonts w:asciiTheme="minorHAnsi" w:hAnsiTheme="minorHAnsi"/>
          <w:b/>
          <w:bCs/>
          <w:sz w:val="24"/>
          <w:szCs w:val="24"/>
        </w:rPr>
        <w:t>Supplies:</w:t>
      </w:r>
      <w:r w:rsidRPr="005A3E2B">
        <w:rPr>
          <w:rFonts w:asciiTheme="minorHAnsi" w:hAnsiTheme="minorHAnsi"/>
          <w:sz w:val="24"/>
          <w:szCs w:val="24"/>
        </w:rPr>
        <w:t xml:space="preserve"> Consistent funding across three years supports educational materials and administrative needs.</w:t>
      </w:r>
    </w:p>
    <w:p w14:paraId="16EB3E43" w14:textId="77777777" w:rsidR="005A3E2B" w:rsidRPr="005A3E2B" w:rsidRDefault="005A3E2B" w:rsidP="005A3E2B">
      <w:pPr>
        <w:numPr>
          <w:ilvl w:val="0"/>
          <w:numId w:val="27"/>
        </w:numPr>
        <w:rPr>
          <w:rFonts w:asciiTheme="minorHAnsi" w:hAnsiTheme="minorHAnsi"/>
          <w:sz w:val="24"/>
          <w:szCs w:val="24"/>
        </w:rPr>
      </w:pPr>
      <w:r w:rsidRPr="005A3E2B">
        <w:rPr>
          <w:rFonts w:asciiTheme="minorHAnsi" w:hAnsiTheme="minorHAnsi"/>
          <w:b/>
          <w:bCs/>
          <w:sz w:val="24"/>
          <w:szCs w:val="24"/>
        </w:rPr>
        <w:t>Contractual Services:</w:t>
      </w:r>
      <w:r w:rsidRPr="005A3E2B">
        <w:rPr>
          <w:rFonts w:asciiTheme="minorHAnsi" w:hAnsiTheme="minorHAnsi"/>
          <w:sz w:val="24"/>
          <w:szCs w:val="24"/>
        </w:rPr>
        <w:t xml:space="preserve"> Training expenses </w:t>
      </w:r>
      <w:proofErr w:type="gramStart"/>
      <w:r w:rsidRPr="005A3E2B">
        <w:rPr>
          <w:rFonts w:asciiTheme="minorHAnsi" w:hAnsiTheme="minorHAnsi"/>
          <w:sz w:val="24"/>
          <w:szCs w:val="24"/>
        </w:rPr>
        <w:t>grow</w:t>
      </w:r>
      <w:proofErr w:type="gramEnd"/>
      <w:r w:rsidRPr="005A3E2B">
        <w:rPr>
          <w:rFonts w:asciiTheme="minorHAnsi" w:hAnsiTheme="minorHAnsi"/>
          <w:sz w:val="24"/>
          <w:szCs w:val="24"/>
        </w:rPr>
        <w:t xml:space="preserve"> over time, increasing from $51,702.29 in Year 1 to $61,600.00 in Year 2, and $80,600.00 in Year 3, with the most significant cost attributed to program evaluation.</w:t>
      </w:r>
    </w:p>
    <w:p w14:paraId="59C05400" w14:textId="77777777" w:rsidR="005A3E2B" w:rsidRPr="005A3E2B" w:rsidRDefault="005A3E2B" w:rsidP="005A3E2B">
      <w:pPr>
        <w:numPr>
          <w:ilvl w:val="0"/>
          <w:numId w:val="27"/>
        </w:numPr>
        <w:rPr>
          <w:rFonts w:asciiTheme="minorHAnsi" w:hAnsiTheme="minorHAnsi"/>
          <w:sz w:val="24"/>
          <w:szCs w:val="24"/>
        </w:rPr>
      </w:pPr>
      <w:r w:rsidRPr="005A3E2B">
        <w:rPr>
          <w:rFonts w:asciiTheme="minorHAnsi" w:hAnsiTheme="minorHAnsi"/>
          <w:b/>
          <w:bCs/>
          <w:sz w:val="24"/>
          <w:szCs w:val="24"/>
        </w:rPr>
        <w:t>Facility Costs:</w:t>
      </w:r>
      <w:r w:rsidRPr="005A3E2B">
        <w:rPr>
          <w:rFonts w:asciiTheme="minorHAnsi" w:hAnsiTheme="minorHAnsi"/>
          <w:sz w:val="24"/>
          <w:szCs w:val="24"/>
        </w:rPr>
        <w:t xml:space="preserve"> Remain steady at $2.50/sq ft.</w:t>
      </w:r>
    </w:p>
    <w:p w14:paraId="42635EAA" w14:textId="77777777" w:rsidR="005A3E2B" w:rsidRPr="005A3E2B" w:rsidRDefault="005A3E2B" w:rsidP="005A3E2B">
      <w:pPr>
        <w:numPr>
          <w:ilvl w:val="0"/>
          <w:numId w:val="27"/>
        </w:numPr>
        <w:rPr>
          <w:rFonts w:asciiTheme="minorHAnsi" w:hAnsiTheme="minorHAnsi"/>
          <w:sz w:val="24"/>
          <w:szCs w:val="24"/>
        </w:rPr>
      </w:pPr>
      <w:r w:rsidRPr="005A3E2B">
        <w:rPr>
          <w:rFonts w:asciiTheme="minorHAnsi" w:hAnsiTheme="minorHAnsi"/>
          <w:b/>
          <w:bCs/>
          <w:sz w:val="24"/>
          <w:szCs w:val="24"/>
        </w:rPr>
        <w:t>Indirect Costs:</w:t>
      </w:r>
      <w:r w:rsidRPr="005A3E2B">
        <w:rPr>
          <w:rFonts w:asciiTheme="minorHAnsi" w:hAnsiTheme="minorHAnsi"/>
          <w:sz w:val="24"/>
          <w:szCs w:val="24"/>
        </w:rPr>
        <w:t xml:space="preserve"> Calculated at 15% annually to sustain overhead costs.</w:t>
      </w:r>
    </w:p>
    <w:p w14:paraId="7933715A" w14:textId="77777777" w:rsidR="005A3E2B" w:rsidRDefault="005A3E2B" w:rsidP="005A3E2B">
      <w:pPr>
        <w:rPr>
          <w:rFonts w:asciiTheme="minorHAnsi" w:hAnsiTheme="minorHAnsi"/>
          <w:sz w:val="24"/>
          <w:szCs w:val="24"/>
        </w:rPr>
      </w:pPr>
      <w:r w:rsidRPr="005A3E2B">
        <w:rPr>
          <w:rFonts w:asciiTheme="minorHAnsi" w:hAnsiTheme="minorHAnsi"/>
          <w:b/>
          <w:bCs/>
          <w:sz w:val="24"/>
          <w:szCs w:val="24"/>
        </w:rPr>
        <w:t>Cumulative Budget (2025–2028):</w:t>
      </w:r>
      <w:r w:rsidRPr="005A3E2B">
        <w:rPr>
          <w:rFonts w:asciiTheme="minorHAnsi" w:hAnsiTheme="minorHAnsi"/>
          <w:sz w:val="24"/>
          <w:szCs w:val="24"/>
        </w:rPr>
        <w:br/>
        <w:t xml:space="preserve">The program’s total cost over three years is </w:t>
      </w:r>
      <w:r w:rsidRPr="005A3E2B">
        <w:rPr>
          <w:rFonts w:asciiTheme="minorHAnsi" w:hAnsiTheme="minorHAnsi"/>
          <w:b/>
          <w:bCs/>
          <w:sz w:val="24"/>
          <w:szCs w:val="24"/>
        </w:rPr>
        <w:t>$2,499,443.95</w:t>
      </w:r>
      <w:r w:rsidRPr="005A3E2B">
        <w:rPr>
          <w:rFonts w:asciiTheme="minorHAnsi" w:hAnsiTheme="minorHAnsi"/>
          <w:sz w:val="24"/>
          <w:szCs w:val="24"/>
        </w:rPr>
        <w:t xml:space="preserve"> ensuring sustainable delivery of mental health services through the CoCM model.</w:t>
      </w:r>
    </w:p>
    <w:p w14:paraId="292AD507" w14:textId="77777777" w:rsidR="0008792D" w:rsidRPr="0008792D" w:rsidRDefault="0008792D" w:rsidP="005A3E2B">
      <w:pPr>
        <w:rPr>
          <w:rFonts w:asciiTheme="minorHAnsi" w:hAnsiTheme="minorHAnsi"/>
          <w:b/>
          <w:bCs/>
          <w:sz w:val="24"/>
          <w:szCs w:val="24"/>
        </w:rPr>
      </w:pPr>
    </w:p>
    <w:p w14:paraId="5734E590" w14:textId="2C52DC1F" w:rsidR="0008792D" w:rsidRDefault="0008792D" w:rsidP="005A3E2B">
      <w:pPr>
        <w:rPr>
          <w:rFonts w:asciiTheme="minorHAnsi" w:hAnsiTheme="minorHAnsi"/>
          <w:bCs/>
          <w:sz w:val="24"/>
          <w:szCs w:val="24"/>
        </w:rPr>
      </w:pPr>
      <w:r w:rsidRPr="0008792D">
        <w:rPr>
          <w:rFonts w:asciiTheme="minorHAnsi" w:hAnsiTheme="minorHAnsi"/>
          <w:b/>
          <w:bCs/>
          <w:sz w:val="24"/>
          <w:szCs w:val="24"/>
        </w:rPr>
        <w:t xml:space="preserve">County </w:t>
      </w:r>
      <w:r>
        <w:rPr>
          <w:rFonts w:asciiTheme="minorHAnsi" w:hAnsiTheme="minorHAnsi"/>
          <w:b/>
          <w:bCs/>
          <w:sz w:val="24"/>
          <w:szCs w:val="24"/>
        </w:rPr>
        <w:t xml:space="preserve">Administration </w:t>
      </w:r>
      <w:r w:rsidRPr="0008792D">
        <w:rPr>
          <w:rFonts w:asciiTheme="minorHAnsi" w:hAnsiTheme="minorHAnsi"/>
          <w:b/>
          <w:bCs/>
          <w:sz w:val="24"/>
          <w:szCs w:val="24"/>
        </w:rPr>
        <w:t>Indirect</w:t>
      </w:r>
      <w:r>
        <w:rPr>
          <w:rFonts w:asciiTheme="minorHAnsi" w:hAnsiTheme="minorHAnsi"/>
          <w:sz w:val="24"/>
          <w:szCs w:val="24"/>
        </w:rPr>
        <w:t xml:space="preserve">: </w:t>
      </w:r>
      <w:r w:rsidRPr="0008792D">
        <w:rPr>
          <w:rFonts w:asciiTheme="minorHAnsi" w:hAnsiTheme="minorHAnsi"/>
          <w:bCs/>
          <w:sz w:val="24"/>
          <w:szCs w:val="24"/>
        </w:rPr>
        <w:t>$374,917</w:t>
      </w:r>
    </w:p>
    <w:p w14:paraId="5F7F50B5" w14:textId="5753986B" w:rsidR="0008792D" w:rsidRPr="005A3E2B" w:rsidRDefault="0008792D" w:rsidP="005A3E2B">
      <w:pPr>
        <w:rPr>
          <w:rFonts w:asciiTheme="minorHAnsi" w:hAnsiTheme="minorHAnsi"/>
          <w:sz w:val="24"/>
          <w:szCs w:val="24"/>
        </w:rPr>
      </w:pPr>
      <w:r w:rsidRPr="0008792D">
        <w:rPr>
          <w:rFonts w:asciiTheme="minorHAnsi" w:hAnsiTheme="minorHAnsi"/>
          <w:b/>
          <w:sz w:val="24"/>
          <w:szCs w:val="24"/>
        </w:rPr>
        <w:t>Total Program Cost</w:t>
      </w:r>
      <w:r>
        <w:rPr>
          <w:rFonts w:asciiTheme="minorHAnsi" w:hAnsiTheme="minorHAnsi"/>
          <w:bCs/>
          <w:sz w:val="24"/>
          <w:szCs w:val="24"/>
        </w:rPr>
        <w:t xml:space="preserve">: </w:t>
      </w:r>
      <w:r w:rsidRPr="0008792D">
        <w:rPr>
          <w:rFonts w:asciiTheme="minorHAnsi" w:hAnsiTheme="minorHAnsi"/>
          <w:sz w:val="24"/>
          <w:szCs w:val="24"/>
        </w:rPr>
        <w:t>$2,874,361</w:t>
      </w:r>
    </w:p>
    <w:p w14:paraId="273FA46F" w14:textId="77777777" w:rsidR="007A363F" w:rsidRPr="00900892" w:rsidRDefault="007A363F" w:rsidP="00900892">
      <w:pPr>
        <w:rPr>
          <w:rFonts w:asciiTheme="minorHAnsi" w:hAnsiTheme="minorHAnsi"/>
          <w:sz w:val="24"/>
          <w:szCs w:val="24"/>
        </w:rPr>
      </w:pPr>
    </w:p>
    <w:p w14:paraId="4E01DA84" w14:textId="77777777" w:rsidR="00113BEE" w:rsidRPr="00585C1B" w:rsidRDefault="00113BEE" w:rsidP="0077712C">
      <w:pPr>
        <w:ind w:left="720" w:right="720"/>
        <w:jc w:val="both"/>
        <w:rPr>
          <w:rStyle w:val="IntenseEmphasis"/>
          <w:rFonts w:ascii="Arial" w:hAnsi="Arial" w:cs="Arial"/>
          <w:color w:val="auto"/>
          <w:sz w:val="24"/>
          <w:szCs w:val="24"/>
        </w:rPr>
      </w:pPr>
    </w:p>
    <w:p w14:paraId="297E439B" w14:textId="6BF4599D" w:rsidR="00C51404" w:rsidRDefault="00C51404" w:rsidP="002C465E">
      <w:pPr>
        <w:rPr>
          <w:rFonts w:asciiTheme="minorHAnsi" w:hAnsiTheme="minorHAnsi"/>
          <w:sz w:val="24"/>
          <w:szCs w:val="24"/>
        </w:rPr>
      </w:pPr>
    </w:p>
    <w:tbl>
      <w:tblPr>
        <w:tblW w:w="109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378"/>
        <w:gridCol w:w="1176"/>
        <w:gridCol w:w="1176"/>
        <w:gridCol w:w="1176"/>
        <w:gridCol w:w="1176"/>
        <w:gridCol w:w="1176"/>
        <w:gridCol w:w="1177"/>
      </w:tblGrid>
      <w:tr w:rsidR="00317469" w14:paraId="7A39B3E4" w14:textId="77777777" w:rsidTr="008B5D2E">
        <w:trPr>
          <w:trHeight w:val="422"/>
        </w:trPr>
        <w:tc>
          <w:tcPr>
            <w:tcW w:w="10970" w:type="dxa"/>
            <w:gridSpan w:val="8"/>
            <w:shd w:val="clear" w:color="auto" w:fill="DEEAF6" w:themeFill="accent1" w:themeFillTint="33"/>
          </w:tcPr>
          <w:p w14:paraId="6ED4F14B" w14:textId="77777777" w:rsidR="00C51404" w:rsidRPr="00C51404" w:rsidRDefault="00FF31D6" w:rsidP="00C51404">
            <w:pPr>
              <w:tabs>
                <w:tab w:val="center" w:pos="5377"/>
              </w:tabs>
              <w:rPr>
                <w:rFonts w:cs="Arial"/>
                <w:b/>
                <w:szCs w:val="22"/>
              </w:rPr>
            </w:pPr>
            <w:r w:rsidRPr="00C51404">
              <w:rPr>
                <w:rFonts w:cs="Arial"/>
                <w:b/>
                <w:szCs w:val="22"/>
              </w:rPr>
              <w:tab/>
              <w:t xml:space="preserve"> </w:t>
            </w:r>
            <w:r w:rsidRPr="00C51404">
              <w:rPr>
                <w:rFonts w:cs="Arial"/>
                <w:b/>
                <w:sz w:val="24"/>
                <w:szCs w:val="22"/>
              </w:rPr>
              <w:t>BUDGET BY FISCAL YEAR AND SPECIFIC BUDGET CATEGORY*</w:t>
            </w:r>
          </w:p>
        </w:tc>
      </w:tr>
      <w:tr w:rsidR="00317469" w14:paraId="19B3A6E5" w14:textId="77777777" w:rsidTr="008B5D2E">
        <w:tc>
          <w:tcPr>
            <w:tcW w:w="10970" w:type="dxa"/>
            <w:gridSpan w:val="8"/>
            <w:shd w:val="clear" w:color="auto" w:fill="FFF2CC" w:themeFill="accent4" w:themeFillTint="33"/>
          </w:tcPr>
          <w:p w14:paraId="12B73687" w14:textId="77777777" w:rsidR="00C51404" w:rsidRPr="00C51404" w:rsidRDefault="00FF31D6" w:rsidP="00C51404">
            <w:pPr>
              <w:rPr>
                <w:rFonts w:cs="Arial"/>
                <w:b/>
                <w:szCs w:val="22"/>
              </w:rPr>
            </w:pPr>
            <w:r w:rsidRPr="00C51404">
              <w:rPr>
                <w:rFonts w:cs="Arial"/>
                <w:b/>
                <w:szCs w:val="22"/>
              </w:rPr>
              <w:t>EXPENDITURES</w:t>
            </w:r>
          </w:p>
        </w:tc>
      </w:tr>
      <w:tr w:rsidR="00317469" w14:paraId="2EE910F7" w14:textId="77777777" w:rsidTr="00EC76D1">
        <w:tc>
          <w:tcPr>
            <w:tcW w:w="535" w:type="dxa"/>
            <w:shd w:val="clear" w:color="auto" w:fill="DEEAF6" w:themeFill="accent1" w:themeFillTint="33"/>
          </w:tcPr>
          <w:p w14:paraId="1C166E78" w14:textId="77777777" w:rsidR="00C51404" w:rsidRPr="00C51404" w:rsidRDefault="00C51404" w:rsidP="00C51404">
            <w:pPr>
              <w:rPr>
                <w:rFonts w:cs="Arial"/>
                <w:sz w:val="20"/>
              </w:rPr>
            </w:pPr>
          </w:p>
        </w:tc>
        <w:tc>
          <w:tcPr>
            <w:tcW w:w="3378" w:type="dxa"/>
            <w:shd w:val="clear" w:color="auto" w:fill="DEEAF6" w:themeFill="accent1" w:themeFillTint="33"/>
          </w:tcPr>
          <w:p w14:paraId="2398ABD1" w14:textId="77777777" w:rsidR="00C51404" w:rsidRPr="00C51404" w:rsidRDefault="00FF31D6" w:rsidP="00C51404">
            <w:pPr>
              <w:rPr>
                <w:b/>
                <w:sz w:val="20"/>
              </w:rPr>
            </w:pPr>
            <w:r w:rsidRPr="00C51404">
              <w:rPr>
                <w:rFonts w:cs="Arial"/>
                <w:b/>
                <w:sz w:val="20"/>
              </w:rPr>
              <w:t>PERSONNEL COSTS (salaries, wages, benefits)</w:t>
            </w:r>
          </w:p>
        </w:tc>
        <w:tc>
          <w:tcPr>
            <w:tcW w:w="1176" w:type="dxa"/>
            <w:shd w:val="clear" w:color="auto" w:fill="DEEAF6" w:themeFill="accent1" w:themeFillTint="33"/>
          </w:tcPr>
          <w:p w14:paraId="33042993" w14:textId="0E9589CC" w:rsidR="00C51404" w:rsidRPr="00C51404" w:rsidRDefault="00FF31D6" w:rsidP="00C51404">
            <w:pPr>
              <w:rPr>
                <w:rFonts w:cs="Arial"/>
                <w:b/>
                <w:sz w:val="20"/>
              </w:rPr>
            </w:pPr>
            <w:r w:rsidRPr="00C51404">
              <w:rPr>
                <w:rFonts w:cs="Arial"/>
                <w:b/>
                <w:sz w:val="20"/>
              </w:rPr>
              <w:t xml:space="preserve">FY </w:t>
            </w:r>
            <w:r w:rsidR="000266DC">
              <w:rPr>
                <w:rFonts w:cs="Arial"/>
                <w:b/>
                <w:sz w:val="20"/>
              </w:rPr>
              <w:t>25</w:t>
            </w:r>
            <w:r w:rsidR="006258BD">
              <w:rPr>
                <w:rFonts w:cs="Arial"/>
                <w:b/>
                <w:sz w:val="20"/>
              </w:rPr>
              <w:t>/</w:t>
            </w:r>
            <w:r w:rsidR="000266DC">
              <w:rPr>
                <w:rFonts w:cs="Arial"/>
                <w:b/>
                <w:sz w:val="20"/>
              </w:rPr>
              <w:t>26</w:t>
            </w:r>
          </w:p>
        </w:tc>
        <w:tc>
          <w:tcPr>
            <w:tcW w:w="1176" w:type="dxa"/>
            <w:shd w:val="clear" w:color="auto" w:fill="DEEAF6" w:themeFill="accent1" w:themeFillTint="33"/>
          </w:tcPr>
          <w:p w14:paraId="41BBAC2B" w14:textId="74E0C298" w:rsidR="00C51404" w:rsidRPr="00C51404" w:rsidRDefault="00FF31D6" w:rsidP="00C51404">
            <w:pPr>
              <w:rPr>
                <w:rFonts w:cs="Arial"/>
                <w:b/>
                <w:sz w:val="20"/>
              </w:rPr>
            </w:pPr>
            <w:r w:rsidRPr="00C51404">
              <w:rPr>
                <w:rFonts w:cs="Arial"/>
                <w:b/>
                <w:sz w:val="20"/>
              </w:rPr>
              <w:t xml:space="preserve">FY </w:t>
            </w:r>
            <w:r w:rsidR="000266DC">
              <w:rPr>
                <w:rFonts w:cs="Arial"/>
                <w:b/>
                <w:sz w:val="20"/>
              </w:rPr>
              <w:t>26</w:t>
            </w:r>
            <w:r w:rsidR="006258BD">
              <w:rPr>
                <w:rFonts w:cs="Arial"/>
                <w:b/>
                <w:sz w:val="20"/>
              </w:rPr>
              <w:t>/</w:t>
            </w:r>
            <w:r w:rsidR="000266DC">
              <w:rPr>
                <w:rFonts w:cs="Arial"/>
                <w:b/>
                <w:sz w:val="20"/>
              </w:rPr>
              <w:t>27</w:t>
            </w:r>
          </w:p>
        </w:tc>
        <w:tc>
          <w:tcPr>
            <w:tcW w:w="1176" w:type="dxa"/>
            <w:shd w:val="clear" w:color="auto" w:fill="DEEAF6" w:themeFill="accent1" w:themeFillTint="33"/>
          </w:tcPr>
          <w:p w14:paraId="57C8B733" w14:textId="381F2092" w:rsidR="00C51404" w:rsidRPr="00C51404" w:rsidRDefault="00FF31D6" w:rsidP="00C51404">
            <w:pPr>
              <w:jc w:val="center"/>
              <w:rPr>
                <w:rFonts w:cs="Arial"/>
                <w:b/>
                <w:sz w:val="20"/>
              </w:rPr>
            </w:pPr>
            <w:r w:rsidRPr="00C51404">
              <w:rPr>
                <w:rFonts w:cs="Arial"/>
                <w:b/>
                <w:sz w:val="20"/>
              </w:rPr>
              <w:t xml:space="preserve">FY </w:t>
            </w:r>
            <w:r w:rsidR="000266DC">
              <w:rPr>
                <w:rFonts w:cs="Arial"/>
                <w:b/>
                <w:sz w:val="20"/>
              </w:rPr>
              <w:t>27</w:t>
            </w:r>
            <w:r w:rsidR="006258BD">
              <w:rPr>
                <w:rFonts w:cs="Arial"/>
                <w:b/>
                <w:sz w:val="20"/>
              </w:rPr>
              <w:t>/</w:t>
            </w:r>
            <w:r w:rsidR="000266DC">
              <w:rPr>
                <w:rFonts w:cs="Arial"/>
                <w:b/>
                <w:sz w:val="20"/>
              </w:rPr>
              <w:t>28</w:t>
            </w:r>
          </w:p>
        </w:tc>
        <w:tc>
          <w:tcPr>
            <w:tcW w:w="1176" w:type="dxa"/>
            <w:shd w:val="clear" w:color="auto" w:fill="DEEAF6" w:themeFill="accent1" w:themeFillTint="33"/>
          </w:tcPr>
          <w:p w14:paraId="4A29079A" w14:textId="77777777" w:rsidR="00C51404" w:rsidRPr="00C51404" w:rsidRDefault="00FF31D6" w:rsidP="00C51404">
            <w:pPr>
              <w:rPr>
                <w:rFonts w:cs="Arial"/>
                <w:b/>
                <w:sz w:val="20"/>
              </w:rPr>
            </w:pPr>
            <w:r w:rsidRPr="00C51404">
              <w:rPr>
                <w:rFonts w:cs="Arial"/>
                <w:b/>
                <w:sz w:val="20"/>
              </w:rPr>
              <w:t>FY xx/xx</w:t>
            </w:r>
          </w:p>
        </w:tc>
        <w:tc>
          <w:tcPr>
            <w:tcW w:w="1176" w:type="dxa"/>
            <w:shd w:val="clear" w:color="auto" w:fill="DEEAF6" w:themeFill="accent1" w:themeFillTint="33"/>
          </w:tcPr>
          <w:p w14:paraId="23158440" w14:textId="77777777" w:rsidR="00C51404" w:rsidRPr="00C51404" w:rsidRDefault="00FF31D6" w:rsidP="00C51404">
            <w:pPr>
              <w:rPr>
                <w:rFonts w:cs="Arial"/>
                <w:b/>
                <w:sz w:val="20"/>
              </w:rPr>
            </w:pPr>
            <w:r w:rsidRPr="00C51404">
              <w:rPr>
                <w:rFonts w:cs="Arial"/>
                <w:b/>
                <w:sz w:val="20"/>
              </w:rPr>
              <w:t>FY xx/xx</w:t>
            </w:r>
          </w:p>
        </w:tc>
        <w:tc>
          <w:tcPr>
            <w:tcW w:w="1177" w:type="dxa"/>
            <w:shd w:val="clear" w:color="auto" w:fill="DEEAF6" w:themeFill="accent1" w:themeFillTint="33"/>
          </w:tcPr>
          <w:p w14:paraId="0B7F54E8" w14:textId="77777777" w:rsidR="00C51404" w:rsidRPr="00C51404" w:rsidRDefault="00FF31D6" w:rsidP="00C51404">
            <w:pPr>
              <w:rPr>
                <w:rFonts w:cs="Arial"/>
                <w:b/>
                <w:sz w:val="20"/>
              </w:rPr>
            </w:pPr>
            <w:r w:rsidRPr="00C51404">
              <w:rPr>
                <w:rFonts w:cs="Arial"/>
                <w:b/>
                <w:sz w:val="20"/>
              </w:rPr>
              <w:t>TOTAL</w:t>
            </w:r>
          </w:p>
        </w:tc>
      </w:tr>
      <w:tr w:rsidR="00317469" w14:paraId="642D8870" w14:textId="77777777" w:rsidTr="00C51404">
        <w:tc>
          <w:tcPr>
            <w:tcW w:w="535" w:type="dxa"/>
          </w:tcPr>
          <w:p w14:paraId="3E3C8E8D" w14:textId="77777777" w:rsidR="00C51404" w:rsidRPr="00C51404" w:rsidRDefault="00FF31D6" w:rsidP="00C51404">
            <w:pPr>
              <w:rPr>
                <w:rFonts w:cs="Arial"/>
                <w:sz w:val="20"/>
              </w:rPr>
            </w:pPr>
            <w:r w:rsidRPr="00C51404">
              <w:rPr>
                <w:rFonts w:cs="Arial"/>
                <w:sz w:val="20"/>
              </w:rPr>
              <w:t>1.</w:t>
            </w:r>
          </w:p>
        </w:tc>
        <w:tc>
          <w:tcPr>
            <w:tcW w:w="3378" w:type="dxa"/>
          </w:tcPr>
          <w:p w14:paraId="34358141" w14:textId="77777777" w:rsidR="00C51404" w:rsidRPr="00C51404" w:rsidRDefault="00FF31D6" w:rsidP="00C51404">
            <w:pPr>
              <w:rPr>
                <w:b/>
                <w:sz w:val="20"/>
              </w:rPr>
            </w:pPr>
            <w:r w:rsidRPr="00C51404">
              <w:rPr>
                <w:rFonts w:cs="Arial"/>
                <w:sz w:val="20"/>
              </w:rPr>
              <w:t>Salaries</w:t>
            </w:r>
          </w:p>
        </w:tc>
        <w:tc>
          <w:tcPr>
            <w:tcW w:w="1176" w:type="dxa"/>
          </w:tcPr>
          <w:p w14:paraId="03AC5FC7" w14:textId="14075B3D" w:rsidR="00C51404" w:rsidRPr="00C51404" w:rsidRDefault="00C51404" w:rsidP="00C51404">
            <w:pPr>
              <w:rPr>
                <w:rFonts w:cs="Arial"/>
                <w:b/>
                <w:sz w:val="20"/>
                <w:highlight w:val="yellow"/>
              </w:rPr>
            </w:pPr>
          </w:p>
        </w:tc>
        <w:tc>
          <w:tcPr>
            <w:tcW w:w="1176" w:type="dxa"/>
          </w:tcPr>
          <w:p w14:paraId="06E2FB83" w14:textId="7943F41F" w:rsidR="00C51404" w:rsidRPr="00C51404" w:rsidRDefault="00C51404" w:rsidP="00C51404">
            <w:pPr>
              <w:rPr>
                <w:rFonts w:cs="Arial"/>
                <w:b/>
                <w:sz w:val="20"/>
                <w:highlight w:val="yellow"/>
              </w:rPr>
            </w:pPr>
          </w:p>
        </w:tc>
        <w:tc>
          <w:tcPr>
            <w:tcW w:w="1176" w:type="dxa"/>
          </w:tcPr>
          <w:p w14:paraId="4CD77621" w14:textId="3EF9359C" w:rsidR="00C51404" w:rsidRPr="00C51404" w:rsidRDefault="00C51404" w:rsidP="00532E10">
            <w:pPr>
              <w:rPr>
                <w:rFonts w:cs="Arial"/>
                <w:b/>
                <w:sz w:val="20"/>
                <w:highlight w:val="yellow"/>
              </w:rPr>
            </w:pPr>
          </w:p>
        </w:tc>
        <w:tc>
          <w:tcPr>
            <w:tcW w:w="1176" w:type="dxa"/>
          </w:tcPr>
          <w:p w14:paraId="00DBA9E8" w14:textId="77777777" w:rsidR="00C51404" w:rsidRPr="00C51404" w:rsidRDefault="00C51404" w:rsidP="00C51404">
            <w:pPr>
              <w:rPr>
                <w:rFonts w:cs="Arial"/>
                <w:b/>
                <w:sz w:val="20"/>
                <w:highlight w:val="yellow"/>
              </w:rPr>
            </w:pPr>
          </w:p>
        </w:tc>
        <w:tc>
          <w:tcPr>
            <w:tcW w:w="1176" w:type="dxa"/>
          </w:tcPr>
          <w:p w14:paraId="0611DB90" w14:textId="77777777" w:rsidR="00C51404" w:rsidRPr="00C51404" w:rsidRDefault="00C51404" w:rsidP="00C51404">
            <w:pPr>
              <w:rPr>
                <w:rFonts w:cs="Arial"/>
                <w:b/>
                <w:sz w:val="20"/>
                <w:highlight w:val="yellow"/>
              </w:rPr>
            </w:pPr>
          </w:p>
        </w:tc>
        <w:tc>
          <w:tcPr>
            <w:tcW w:w="1177" w:type="dxa"/>
          </w:tcPr>
          <w:p w14:paraId="7620D237" w14:textId="798A6E52" w:rsidR="00C51404" w:rsidRPr="00C51404" w:rsidRDefault="00C51404" w:rsidP="00C51404">
            <w:pPr>
              <w:rPr>
                <w:rFonts w:cs="Arial"/>
                <w:b/>
                <w:sz w:val="20"/>
                <w:highlight w:val="yellow"/>
              </w:rPr>
            </w:pPr>
          </w:p>
        </w:tc>
      </w:tr>
      <w:tr w:rsidR="00317469" w14:paraId="08B8381F" w14:textId="77777777" w:rsidTr="00C51404">
        <w:tc>
          <w:tcPr>
            <w:tcW w:w="535" w:type="dxa"/>
          </w:tcPr>
          <w:p w14:paraId="41D82666" w14:textId="77777777" w:rsidR="00C51404" w:rsidRPr="00C51404" w:rsidRDefault="00FF31D6" w:rsidP="00C51404">
            <w:pPr>
              <w:rPr>
                <w:rFonts w:cs="Arial"/>
                <w:sz w:val="20"/>
              </w:rPr>
            </w:pPr>
            <w:r w:rsidRPr="00C51404">
              <w:rPr>
                <w:rFonts w:cs="Arial"/>
                <w:sz w:val="20"/>
              </w:rPr>
              <w:t xml:space="preserve">2. </w:t>
            </w:r>
          </w:p>
        </w:tc>
        <w:tc>
          <w:tcPr>
            <w:tcW w:w="3378" w:type="dxa"/>
          </w:tcPr>
          <w:p w14:paraId="1C45FE9C" w14:textId="77777777" w:rsidR="00C51404" w:rsidRPr="00C51404" w:rsidRDefault="00FF31D6" w:rsidP="00C51404">
            <w:pPr>
              <w:rPr>
                <w:rFonts w:cs="Arial"/>
                <w:sz w:val="20"/>
              </w:rPr>
            </w:pPr>
            <w:r w:rsidRPr="00C51404">
              <w:rPr>
                <w:rFonts w:cs="Arial"/>
                <w:sz w:val="20"/>
              </w:rPr>
              <w:t>Direct Costs</w:t>
            </w:r>
          </w:p>
        </w:tc>
        <w:tc>
          <w:tcPr>
            <w:tcW w:w="1176" w:type="dxa"/>
          </w:tcPr>
          <w:p w14:paraId="44455B32" w14:textId="77777777" w:rsidR="00C51404" w:rsidRPr="00C51404" w:rsidRDefault="00C51404" w:rsidP="00C51404">
            <w:pPr>
              <w:rPr>
                <w:rFonts w:cs="Arial"/>
                <w:b/>
                <w:sz w:val="20"/>
                <w:highlight w:val="yellow"/>
              </w:rPr>
            </w:pPr>
          </w:p>
        </w:tc>
        <w:tc>
          <w:tcPr>
            <w:tcW w:w="1176" w:type="dxa"/>
          </w:tcPr>
          <w:p w14:paraId="33C873AB" w14:textId="77777777" w:rsidR="00C51404" w:rsidRPr="00C51404" w:rsidRDefault="00C51404" w:rsidP="00C51404">
            <w:pPr>
              <w:rPr>
                <w:rFonts w:cs="Arial"/>
                <w:b/>
                <w:sz w:val="20"/>
                <w:highlight w:val="yellow"/>
              </w:rPr>
            </w:pPr>
          </w:p>
        </w:tc>
        <w:tc>
          <w:tcPr>
            <w:tcW w:w="1176" w:type="dxa"/>
          </w:tcPr>
          <w:p w14:paraId="2C0A2D2E" w14:textId="77777777" w:rsidR="00C51404" w:rsidRPr="00C51404" w:rsidRDefault="00C51404" w:rsidP="00C51404">
            <w:pPr>
              <w:jc w:val="center"/>
              <w:rPr>
                <w:rFonts w:cs="Arial"/>
                <w:b/>
                <w:sz w:val="20"/>
                <w:highlight w:val="yellow"/>
              </w:rPr>
            </w:pPr>
          </w:p>
        </w:tc>
        <w:tc>
          <w:tcPr>
            <w:tcW w:w="1176" w:type="dxa"/>
          </w:tcPr>
          <w:p w14:paraId="1D74112F" w14:textId="77777777" w:rsidR="00C51404" w:rsidRPr="00C51404" w:rsidRDefault="00C51404" w:rsidP="00C51404">
            <w:pPr>
              <w:rPr>
                <w:rFonts w:cs="Arial"/>
                <w:b/>
                <w:sz w:val="20"/>
                <w:highlight w:val="yellow"/>
              </w:rPr>
            </w:pPr>
          </w:p>
        </w:tc>
        <w:tc>
          <w:tcPr>
            <w:tcW w:w="1176" w:type="dxa"/>
          </w:tcPr>
          <w:p w14:paraId="08C3F8E4" w14:textId="77777777" w:rsidR="00C51404" w:rsidRPr="00C51404" w:rsidRDefault="00C51404" w:rsidP="00C51404">
            <w:pPr>
              <w:rPr>
                <w:rFonts w:cs="Arial"/>
                <w:b/>
                <w:sz w:val="20"/>
              </w:rPr>
            </w:pPr>
          </w:p>
        </w:tc>
        <w:tc>
          <w:tcPr>
            <w:tcW w:w="1177" w:type="dxa"/>
          </w:tcPr>
          <w:p w14:paraId="612FFADF" w14:textId="77777777" w:rsidR="00C51404" w:rsidRPr="00C51404" w:rsidRDefault="00C51404" w:rsidP="00C51404">
            <w:pPr>
              <w:rPr>
                <w:rFonts w:cs="Arial"/>
                <w:b/>
                <w:sz w:val="20"/>
              </w:rPr>
            </w:pPr>
          </w:p>
        </w:tc>
      </w:tr>
      <w:tr w:rsidR="00317469" w14:paraId="17A79035" w14:textId="77777777" w:rsidTr="00C51404">
        <w:tc>
          <w:tcPr>
            <w:tcW w:w="535" w:type="dxa"/>
          </w:tcPr>
          <w:p w14:paraId="1E4DC173" w14:textId="77777777" w:rsidR="00C51404" w:rsidRPr="00C51404" w:rsidRDefault="00FF31D6" w:rsidP="00C51404">
            <w:pPr>
              <w:rPr>
                <w:rFonts w:cs="Arial"/>
                <w:sz w:val="20"/>
              </w:rPr>
            </w:pPr>
            <w:r w:rsidRPr="00C51404">
              <w:rPr>
                <w:rFonts w:cs="Arial"/>
                <w:sz w:val="20"/>
              </w:rPr>
              <w:t>3.</w:t>
            </w:r>
          </w:p>
        </w:tc>
        <w:tc>
          <w:tcPr>
            <w:tcW w:w="3378" w:type="dxa"/>
          </w:tcPr>
          <w:p w14:paraId="2803177E" w14:textId="77777777" w:rsidR="00C51404" w:rsidRPr="00C51404" w:rsidRDefault="00FF31D6" w:rsidP="00C51404">
            <w:pPr>
              <w:rPr>
                <w:b/>
                <w:sz w:val="20"/>
              </w:rPr>
            </w:pPr>
            <w:r w:rsidRPr="00C51404">
              <w:rPr>
                <w:rFonts w:cs="Arial"/>
                <w:sz w:val="20"/>
              </w:rPr>
              <w:t>Indirect Costs</w:t>
            </w:r>
          </w:p>
        </w:tc>
        <w:tc>
          <w:tcPr>
            <w:tcW w:w="1176" w:type="dxa"/>
          </w:tcPr>
          <w:p w14:paraId="19A917E4" w14:textId="4EB73906" w:rsidR="00C51404" w:rsidRPr="00C51404" w:rsidRDefault="00C51404" w:rsidP="00C51404">
            <w:pPr>
              <w:rPr>
                <w:rFonts w:cs="Arial"/>
                <w:b/>
                <w:sz w:val="20"/>
                <w:highlight w:val="yellow"/>
              </w:rPr>
            </w:pPr>
          </w:p>
        </w:tc>
        <w:tc>
          <w:tcPr>
            <w:tcW w:w="1176" w:type="dxa"/>
          </w:tcPr>
          <w:p w14:paraId="07063483" w14:textId="6613711F" w:rsidR="00C51404" w:rsidRPr="00C51404" w:rsidRDefault="00C51404" w:rsidP="00C51404">
            <w:pPr>
              <w:rPr>
                <w:rFonts w:cs="Arial"/>
                <w:b/>
                <w:sz w:val="20"/>
                <w:highlight w:val="yellow"/>
              </w:rPr>
            </w:pPr>
          </w:p>
        </w:tc>
        <w:tc>
          <w:tcPr>
            <w:tcW w:w="1176" w:type="dxa"/>
          </w:tcPr>
          <w:p w14:paraId="14193F4A" w14:textId="12E79937" w:rsidR="00C51404" w:rsidRPr="00C51404" w:rsidRDefault="00C51404" w:rsidP="00C51404">
            <w:pPr>
              <w:jc w:val="center"/>
              <w:rPr>
                <w:rFonts w:cs="Arial"/>
                <w:b/>
                <w:sz w:val="20"/>
                <w:highlight w:val="yellow"/>
              </w:rPr>
            </w:pPr>
          </w:p>
        </w:tc>
        <w:tc>
          <w:tcPr>
            <w:tcW w:w="1176" w:type="dxa"/>
          </w:tcPr>
          <w:p w14:paraId="279DA81E" w14:textId="77777777" w:rsidR="00C51404" w:rsidRPr="00C51404" w:rsidRDefault="00C51404" w:rsidP="00C51404">
            <w:pPr>
              <w:rPr>
                <w:rFonts w:cs="Arial"/>
                <w:b/>
                <w:sz w:val="20"/>
                <w:highlight w:val="yellow"/>
              </w:rPr>
            </w:pPr>
          </w:p>
        </w:tc>
        <w:tc>
          <w:tcPr>
            <w:tcW w:w="1176" w:type="dxa"/>
          </w:tcPr>
          <w:p w14:paraId="66473D25" w14:textId="77777777" w:rsidR="00C51404" w:rsidRPr="00C51404" w:rsidRDefault="00C51404" w:rsidP="00C51404">
            <w:pPr>
              <w:rPr>
                <w:rFonts w:cs="Arial"/>
                <w:b/>
                <w:sz w:val="20"/>
              </w:rPr>
            </w:pPr>
          </w:p>
        </w:tc>
        <w:tc>
          <w:tcPr>
            <w:tcW w:w="1177" w:type="dxa"/>
          </w:tcPr>
          <w:p w14:paraId="5601A1C3" w14:textId="59ED9C7C" w:rsidR="00C51404" w:rsidRPr="00C51404" w:rsidRDefault="00C51404" w:rsidP="00C51404">
            <w:pPr>
              <w:rPr>
                <w:rFonts w:cs="Arial"/>
                <w:b/>
                <w:sz w:val="20"/>
              </w:rPr>
            </w:pPr>
          </w:p>
        </w:tc>
      </w:tr>
      <w:tr w:rsidR="00317469" w14:paraId="603B63F7" w14:textId="77777777" w:rsidTr="00C51404">
        <w:tc>
          <w:tcPr>
            <w:tcW w:w="535" w:type="dxa"/>
          </w:tcPr>
          <w:p w14:paraId="1253F6FB" w14:textId="77777777" w:rsidR="00C51404" w:rsidRPr="00C51404" w:rsidRDefault="00FF31D6" w:rsidP="00C51404">
            <w:pPr>
              <w:rPr>
                <w:rFonts w:cs="Arial"/>
                <w:sz w:val="20"/>
              </w:rPr>
            </w:pPr>
            <w:r w:rsidRPr="00C51404">
              <w:rPr>
                <w:rFonts w:cs="Arial"/>
                <w:sz w:val="20"/>
              </w:rPr>
              <w:t xml:space="preserve">4. </w:t>
            </w:r>
          </w:p>
        </w:tc>
        <w:tc>
          <w:tcPr>
            <w:tcW w:w="3378" w:type="dxa"/>
          </w:tcPr>
          <w:p w14:paraId="3A36B7BA" w14:textId="77777777" w:rsidR="00C51404" w:rsidRPr="00C51404" w:rsidRDefault="00FF31D6" w:rsidP="00C51404">
            <w:pPr>
              <w:rPr>
                <w:rFonts w:cs="Arial"/>
                <w:b/>
                <w:bCs/>
                <w:sz w:val="20"/>
              </w:rPr>
            </w:pPr>
            <w:r w:rsidRPr="00C51404">
              <w:rPr>
                <w:rFonts w:cs="Arial"/>
                <w:b/>
                <w:bCs/>
                <w:sz w:val="20"/>
              </w:rPr>
              <w:t>Total Personnel Costs</w:t>
            </w:r>
          </w:p>
        </w:tc>
        <w:tc>
          <w:tcPr>
            <w:tcW w:w="1176" w:type="dxa"/>
          </w:tcPr>
          <w:p w14:paraId="60332B6B" w14:textId="3A2F7DB4" w:rsidR="00C51404" w:rsidRPr="00C51404" w:rsidRDefault="00C51404" w:rsidP="00C51404">
            <w:pPr>
              <w:rPr>
                <w:rFonts w:cs="Arial"/>
                <w:b/>
                <w:sz w:val="20"/>
                <w:highlight w:val="yellow"/>
              </w:rPr>
            </w:pPr>
          </w:p>
        </w:tc>
        <w:tc>
          <w:tcPr>
            <w:tcW w:w="1176" w:type="dxa"/>
          </w:tcPr>
          <w:p w14:paraId="26158156" w14:textId="40EF5F80" w:rsidR="00C51404" w:rsidRPr="00C51404" w:rsidRDefault="00C51404" w:rsidP="00C51404">
            <w:pPr>
              <w:rPr>
                <w:rFonts w:cs="Arial"/>
                <w:b/>
                <w:sz w:val="20"/>
                <w:highlight w:val="yellow"/>
              </w:rPr>
            </w:pPr>
          </w:p>
        </w:tc>
        <w:tc>
          <w:tcPr>
            <w:tcW w:w="1176" w:type="dxa"/>
          </w:tcPr>
          <w:p w14:paraId="220F9570" w14:textId="0CC01B98" w:rsidR="00C51404" w:rsidRPr="00C51404" w:rsidRDefault="00C51404" w:rsidP="00C51404">
            <w:pPr>
              <w:jc w:val="center"/>
              <w:rPr>
                <w:rFonts w:cs="Arial"/>
                <w:b/>
                <w:sz w:val="20"/>
                <w:highlight w:val="yellow"/>
              </w:rPr>
            </w:pPr>
          </w:p>
        </w:tc>
        <w:tc>
          <w:tcPr>
            <w:tcW w:w="1176" w:type="dxa"/>
          </w:tcPr>
          <w:p w14:paraId="4AE4B152" w14:textId="77777777" w:rsidR="00C51404" w:rsidRPr="00C51404" w:rsidRDefault="00C51404" w:rsidP="00C51404">
            <w:pPr>
              <w:rPr>
                <w:rFonts w:cs="Arial"/>
                <w:b/>
                <w:sz w:val="20"/>
                <w:highlight w:val="yellow"/>
              </w:rPr>
            </w:pPr>
          </w:p>
        </w:tc>
        <w:tc>
          <w:tcPr>
            <w:tcW w:w="1176" w:type="dxa"/>
          </w:tcPr>
          <w:p w14:paraId="42736324" w14:textId="77777777" w:rsidR="00C51404" w:rsidRPr="00C51404" w:rsidRDefault="00C51404" w:rsidP="00C51404">
            <w:pPr>
              <w:rPr>
                <w:rFonts w:cs="Arial"/>
                <w:b/>
                <w:sz w:val="20"/>
              </w:rPr>
            </w:pPr>
          </w:p>
        </w:tc>
        <w:tc>
          <w:tcPr>
            <w:tcW w:w="1177" w:type="dxa"/>
          </w:tcPr>
          <w:p w14:paraId="5FAF3970" w14:textId="0B992228" w:rsidR="00C51404" w:rsidRPr="00C51404" w:rsidRDefault="00C51404" w:rsidP="00C51404">
            <w:pPr>
              <w:rPr>
                <w:rFonts w:cs="Arial"/>
                <w:b/>
                <w:sz w:val="20"/>
              </w:rPr>
            </w:pPr>
          </w:p>
        </w:tc>
      </w:tr>
      <w:tr w:rsidR="00317469" w14:paraId="1EA3D084" w14:textId="77777777" w:rsidTr="00B45121">
        <w:tc>
          <w:tcPr>
            <w:tcW w:w="535" w:type="dxa"/>
            <w:shd w:val="clear" w:color="auto" w:fill="D9D9D9" w:themeFill="background1" w:themeFillShade="D9"/>
          </w:tcPr>
          <w:p w14:paraId="6176D23F" w14:textId="77777777" w:rsidR="00C51404" w:rsidRPr="00C51404" w:rsidRDefault="00C51404" w:rsidP="00C51404">
            <w:pPr>
              <w:rPr>
                <w:rFonts w:cs="Arial"/>
                <w:sz w:val="20"/>
              </w:rPr>
            </w:pPr>
          </w:p>
        </w:tc>
        <w:tc>
          <w:tcPr>
            <w:tcW w:w="3378" w:type="dxa"/>
            <w:shd w:val="clear" w:color="auto" w:fill="D9D9D9" w:themeFill="background1" w:themeFillShade="D9"/>
          </w:tcPr>
          <w:p w14:paraId="266C9AB9" w14:textId="77777777" w:rsidR="00C51404" w:rsidRPr="00C51404" w:rsidRDefault="00C51404" w:rsidP="00C51404">
            <w:pPr>
              <w:rPr>
                <w:b/>
                <w:sz w:val="20"/>
              </w:rPr>
            </w:pPr>
          </w:p>
        </w:tc>
        <w:tc>
          <w:tcPr>
            <w:tcW w:w="1176" w:type="dxa"/>
            <w:shd w:val="clear" w:color="auto" w:fill="D9D9D9" w:themeFill="background1" w:themeFillShade="D9"/>
          </w:tcPr>
          <w:p w14:paraId="2F786AE6" w14:textId="77777777" w:rsidR="00C51404" w:rsidRPr="00C51404" w:rsidRDefault="00C51404" w:rsidP="00C51404">
            <w:pPr>
              <w:rPr>
                <w:rFonts w:cs="Arial"/>
                <w:b/>
                <w:sz w:val="20"/>
              </w:rPr>
            </w:pPr>
          </w:p>
        </w:tc>
        <w:tc>
          <w:tcPr>
            <w:tcW w:w="1176" w:type="dxa"/>
            <w:shd w:val="clear" w:color="auto" w:fill="D9D9D9" w:themeFill="background1" w:themeFillShade="D9"/>
          </w:tcPr>
          <w:p w14:paraId="39A9BC2B" w14:textId="77777777" w:rsidR="00C51404" w:rsidRPr="00C51404" w:rsidRDefault="00C51404" w:rsidP="00C51404">
            <w:pPr>
              <w:rPr>
                <w:rFonts w:cs="Arial"/>
                <w:b/>
                <w:sz w:val="20"/>
              </w:rPr>
            </w:pPr>
          </w:p>
        </w:tc>
        <w:tc>
          <w:tcPr>
            <w:tcW w:w="1176" w:type="dxa"/>
            <w:shd w:val="clear" w:color="auto" w:fill="D9D9D9" w:themeFill="background1" w:themeFillShade="D9"/>
          </w:tcPr>
          <w:p w14:paraId="3FA48374" w14:textId="77777777" w:rsidR="00C51404" w:rsidRPr="00C51404" w:rsidRDefault="00C51404" w:rsidP="00C51404">
            <w:pPr>
              <w:jc w:val="center"/>
              <w:rPr>
                <w:rFonts w:cs="Arial"/>
                <w:b/>
                <w:sz w:val="20"/>
              </w:rPr>
            </w:pPr>
          </w:p>
        </w:tc>
        <w:tc>
          <w:tcPr>
            <w:tcW w:w="1176" w:type="dxa"/>
            <w:shd w:val="clear" w:color="auto" w:fill="D9D9D9" w:themeFill="background1" w:themeFillShade="D9"/>
          </w:tcPr>
          <w:p w14:paraId="2553DE12" w14:textId="77777777" w:rsidR="00C51404" w:rsidRPr="00C51404" w:rsidRDefault="00C51404" w:rsidP="00C51404">
            <w:pPr>
              <w:rPr>
                <w:rFonts w:cs="Arial"/>
                <w:b/>
                <w:sz w:val="20"/>
              </w:rPr>
            </w:pPr>
          </w:p>
        </w:tc>
        <w:tc>
          <w:tcPr>
            <w:tcW w:w="1176" w:type="dxa"/>
            <w:shd w:val="clear" w:color="auto" w:fill="D9D9D9" w:themeFill="background1" w:themeFillShade="D9"/>
          </w:tcPr>
          <w:p w14:paraId="1D7B25B8" w14:textId="77777777" w:rsidR="00C51404" w:rsidRPr="00C51404" w:rsidRDefault="00C51404" w:rsidP="00C51404">
            <w:pPr>
              <w:rPr>
                <w:rFonts w:cs="Arial"/>
                <w:b/>
                <w:sz w:val="20"/>
              </w:rPr>
            </w:pPr>
          </w:p>
        </w:tc>
        <w:tc>
          <w:tcPr>
            <w:tcW w:w="1177" w:type="dxa"/>
            <w:shd w:val="clear" w:color="auto" w:fill="D9D9D9" w:themeFill="background1" w:themeFillShade="D9"/>
          </w:tcPr>
          <w:p w14:paraId="1862BAC5" w14:textId="77777777" w:rsidR="00C51404" w:rsidRPr="00C51404" w:rsidRDefault="00C51404" w:rsidP="00C51404">
            <w:pPr>
              <w:rPr>
                <w:rFonts w:cs="Arial"/>
                <w:b/>
                <w:sz w:val="20"/>
              </w:rPr>
            </w:pPr>
          </w:p>
        </w:tc>
      </w:tr>
      <w:tr w:rsidR="00317469" w14:paraId="49B9FC8C" w14:textId="77777777" w:rsidTr="00EC76D1">
        <w:tc>
          <w:tcPr>
            <w:tcW w:w="535" w:type="dxa"/>
            <w:shd w:val="clear" w:color="auto" w:fill="DEEAF6" w:themeFill="accent1" w:themeFillTint="33"/>
          </w:tcPr>
          <w:p w14:paraId="0D830D3B" w14:textId="77777777" w:rsidR="00C51404" w:rsidRPr="00C51404" w:rsidRDefault="00C51404" w:rsidP="00C51404">
            <w:pPr>
              <w:rPr>
                <w:rFonts w:cs="Arial"/>
                <w:sz w:val="20"/>
              </w:rPr>
            </w:pPr>
          </w:p>
        </w:tc>
        <w:tc>
          <w:tcPr>
            <w:tcW w:w="3378" w:type="dxa"/>
            <w:shd w:val="clear" w:color="auto" w:fill="DEEAF6" w:themeFill="accent1" w:themeFillTint="33"/>
          </w:tcPr>
          <w:p w14:paraId="779F4987" w14:textId="0A6AC75D" w:rsidR="00C51404" w:rsidRPr="00C51404" w:rsidRDefault="00FF31D6" w:rsidP="00C51404">
            <w:pPr>
              <w:rPr>
                <w:rFonts w:cs="Arial"/>
                <w:b/>
                <w:bCs/>
                <w:sz w:val="20"/>
              </w:rPr>
            </w:pPr>
            <w:r w:rsidRPr="00C51404">
              <w:rPr>
                <w:rFonts w:cs="Arial"/>
                <w:b/>
                <w:bCs/>
                <w:sz w:val="20"/>
              </w:rPr>
              <w:t>OPERATING COSTS</w:t>
            </w:r>
            <w:r>
              <w:rPr>
                <w:rFonts w:cs="Arial"/>
                <w:b/>
                <w:bCs/>
                <w:sz w:val="20"/>
              </w:rPr>
              <w:t>*</w:t>
            </w:r>
          </w:p>
        </w:tc>
        <w:tc>
          <w:tcPr>
            <w:tcW w:w="1176" w:type="dxa"/>
            <w:shd w:val="clear" w:color="auto" w:fill="DEEAF6" w:themeFill="accent1" w:themeFillTint="33"/>
          </w:tcPr>
          <w:p w14:paraId="34D4A99E" w14:textId="77777777" w:rsidR="00C51404" w:rsidRPr="00C51404" w:rsidRDefault="00C51404" w:rsidP="00C51404">
            <w:pPr>
              <w:rPr>
                <w:rFonts w:cs="Arial"/>
                <w:b/>
                <w:sz w:val="20"/>
                <w:highlight w:val="yellow"/>
              </w:rPr>
            </w:pPr>
          </w:p>
        </w:tc>
        <w:tc>
          <w:tcPr>
            <w:tcW w:w="1176" w:type="dxa"/>
            <w:shd w:val="clear" w:color="auto" w:fill="DEEAF6" w:themeFill="accent1" w:themeFillTint="33"/>
          </w:tcPr>
          <w:p w14:paraId="5D7BE9B0" w14:textId="77777777" w:rsidR="00C51404" w:rsidRPr="00C51404" w:rsidRDefault="00C51404" w:rsidP="00C51404">
            <w:pPr>
              <w:rPr>
                <w:rFonts w:cs="Arial"/>
                <w:b/>
                <w:sz w:val="20"/>
                <w:highlight w:val="yellow"/>
              </w:rPr>
            </w:pPr>
          </w:p>
        </w:tc>
        <w:tc>
          <w:tcPr>
            <w:tcW w:w="1176" w:type="dxa"/>
            <w:shd w:val="clear" w:color="auto" w:fill="DEEAF6" w:themeFill="accent1" w:themeFillTint="33"/>
          </w:tcPr>
          <w:p w14:paraId="75C0F63A" w14:textId="77777777" w:rsidR="00C51404" w:rsidRPr="00C51404" w:rsidRDefault="00C51404" w:rsidP="00C51404">
            <w:pPr>
              <w:jc w:val="center"/>
              <w:rPr>
                <w:rFonts w:cs="Arial"/>
                <w:b/>
                <w:sz w:val="20"/>
                <w:highlight w:val="yellow"/>
              </w:rPr>
            </w:pPr>
          </w:p>
        </w:tc>
        <w:tc>
          <w:tcPr>
            <w:tcW w:w="1176" w:type="dxa"/>
            <w:shd w:val="clear" w:color="auto" w:fill="DEEAF6" w:themeFill="accent1" w:themeFillTint="33"/>
          </w:tcPr>
          <w:p w14:paraId="06B3017D" w14:textId="77777777" w:rsidR="00C51404" w:rsidRPr="00C51404" w:rsidRDefault="00C51404" w:rsidP="00C51404">
            <w:pPr>
              <w:rPr>
                <w:rFonts w:cs="Arial"/>
                <w:b/>
                <w:sz w:val="20"/>
                <w:highlight w:val="yellow"/>
              </w:rPr>
            </w:pPr>
          </w:p>
        </w:tc>
        <w:tc>
          <w:tcPr>
            <w:tcW w:w="1176" w:type="dxa"/>
            <w:shd w:val="clear" w:color="auto" w:fill="DEEAF6" w:themeFill="accent1" w:themeFillTint="33"/>
          </w:tcPr>
          <w:p w14:paraId="1C4CD9FA" w14:textId="77777777" w:rsidR="00C51404" w:rsidRPr="00C51404" w:rsidRDefault="00C51404" w:rsidP="00C51404">
            <w:pPr>
              <w:rPr>
                <w:rFonts w:cs="Arial"/>
                <w:b/>
                <w:sz w:val="20"/>
              </w:rPr>
            </w:pPr>
          </w:p>
        </w:tc>
        <w:tc>
          <w:tcPr>
            <w:tcW w:w="1177" w:type="dxa"/>
            <w:shd w:val="clear" w:color="auto" w:fill="DEEAF6" w:themeFill="accent1" w:themeFillTint="33"/>
          </w:tcPr>
          <w:p w14:paraId="4B52FCD3" w14:textId="77777777" w:rsidR="00C51404" w:rsidRPr="00C51404" w:rsidRDefault="00C51404" w:rsidP="00C51404">
            <w:pPr>
              <w:rPr>
                <w:rFonts w:cs="Arial"/>
                <w:b/>
                <w:sz w:val="20"/>
              </w:rPr>
            </w:pPr>
          </w:p>
        </w:tc>
      </w:tr>
      <w:tr w:rsidR="00317469" w14:paraId="60996BF5" w14:textId="77777777" w:rsidTr="00C51404">
        <w:tc>
          <w:tcPr>
            <w:tcW w:w="535" w:type="dxa"/>
          </w:tcPr>
          <w:p w14:paraId="7F1A7526" w14:textId="77777777" w:rsidR="00C51404" w:rsidRPr="00C51404" w:rsidRDefault="00FF31D6" w:rsidP="00C51404">
            <w:pPr>
              <w:rPr>
                <w:rFonts w:cs="Arial"/>
                <w:sz w:val="20"/>
              </w:rPr>
            </w:pPr>
            <w:r w:rsidRPr="00C51404">
              <w:rPr>
                <w:rFonts w:cs="Arial"/>
                <w:sz w:val="20"/>
              </w:rPr>
              <w:t>5.</w:t>
            </w:r>
          </w:p>
        </w:tc>
        <w:tc>
          <w:tcPr>
            <w:tcW w:w="3378" w:type="dxa"/>
          </w:tcPr>
          <w:p w14:paraId="350D4165" w14:textId="77777777" w:rsidR="00C51404" w:rsidRPr="00C51404" w:rsidRDefault="00FF31D6" w:rsidP="00C51404">
            <w:pPr>
              <w:rPr>
                <w:b/>
                <w:sz w:val="20"/>
              </w:rPr>
            </w:pPr>
            <w:r w:rsidRPr="00C51404">
              <w:rPr>
                <w:rFonts w:cs="Arial"/>
                <w:sz w:val="20"/>
              </w:rPr>
              <w:t>Direct Costs</w:t>
            </w:r>
          </w:p>
        </w:tc>
        <w:tc>
          <w:tcPr>
            <w:tcW w:w="1176" w:type="dxa"/>
          </w:tcPr>
          <w:p w14:paraId="58928CA4" w14:textId="61E1E714" w:rsidR="00C51404" w:rsidRPr="00C51404" w:rsidRDefault="00C51404" w:rsidP="00C51404">
            <w:pPr>
              <w:rPr>
                <w:rFonts w:cs="Arial"/>
                <w:b/>
                <w:sz w:val="20"/>
                <w:highlight w:val="yellow"/>
              </w:rPr>
            </w:pPr>
          </w:p>
        </w:tc>
        <w:tc>
          <w:tcPr>
            <w:tcW w:w="1176" w:type="dxa"/>
          </w:tcPr>
          <w:p w14:paraId="092A5E53" w14:textId="6CDA0F9A" w:rsidR="00C51404" w:rsidRPr="00C51404" w:rsidRDefault="00C51404" w:rsidP="00C51404">
            <w:pPr>
              <w:rPr>
                <w:rFonts w:cs="Arial"/>
                <w:b/>
                <w:sz w:val="20"/>
                <w:highlight w:val="yellow"/>
              </w:rPr>
            </w:pPr>
          </w:p>
        </w:tc>
        <w:tc>
          <w:tcPr>
            <w:tcW w:w="1176" w:type="dxa"/>
          </w:tcPr>
          <w:p w14:paraId="39715B76" w14:textId="3A2BBCD4" w:rsidR="00C51404" w:rsidRPr="00C51404" w:rsidRDefault="00C51404" w:rsidP="00C51404">
            <w:pPr>
              <w:jc w:val="center"/>
              <w:rPr>
                <w:rFonts w:cs="Arial"/>
                <w:b/>
                <w:sz w:val="20"/>
                <w:highlight w:val="yellow"/>
              </w:rPr>
            </w:pPr>
          </w:p>
        </w:tc>
        <w:tc>
          <w:tcPr>
            <w:tcW w:w="1176" w:type="dxa"/>
          </w:tcPr>
          <w:p w14:paraId="4CCE9861" w14:textId="77777777" w:rsidR="00C51404" w:rsidRPr="00C51404" w:rsidRDefault="00C51404" w:rsidP="00C51404">
            <w:pPr>
              <w:rPr>
                <w:rFonts w:cs="Arial"/>
                <w:b/>
                <w:sz w:val="20"/>
                <w:highlight w:val="yellow"/>
              </w:rPr>
            </w:pPr>
          </w:p>
        </w:tc>
        <w:tc>
          <w:tcPr>
            <w:tcW w:w="1176" w:type="dxa"/>
          </w:tcPr>
          <w:p w14:paraId="2CB8AB43" w14:textId="77777777" w:rsidR="00C51404" w:rsidRPr="00C51404" w:rsidRDefault="00C51404" w:rsidP="00C51404">
            <w:pPr>
              <w:rPr>
                <w:rFonts w:cs="Arial"/>
                <w:b/>
                <w:sz w:val="20"/>
              </w:rPr>
            </w:pPr>
          </w:p>
        </w:tc>
        <w:tc>
          <w:tcPr>
            <w:tcW w:w="1177" w:type="dxa"/>
          </w:tcPr>
          <w:p w14:paraId="438F0401" w14:textId="5614F6DA" w:rsidR="00C51404" w:rsidRPr="00C51404" w:rsidRDefault="00C51404" w:rsidP="00C51404">
            <w:pPr>
              <w:rPr>
                <w:rFonts w:cs="Arial"/>
                <w:b/>
                <w:sz w:val="20"/>
              </w:rPr>
            </w:pPr>
          </w:p>
        </w:tc>
      </w:tr>
      <w:tr w:rsidR="00317469" w14:paraId="41E9D5ED" w14:textId="77777777" w:rsidTr="00C51404">
        <w:tc>
          <w:tcPr>
            <w:tcW w:w="535" w:type="dxa"/>
          </w:tcPr>
          <w:p w14:paraId="78CF8EC9" w14:textId="77777777" w:rsidR="00C51404" w:rsidRPr="00C51404" w:rsidRDefault="00FF31D6" w:rsidP="00C51404">
            <w:pPr>
              <w:rPr>
                <w:rFonts w:cs="Arial"/>
                <w:sz w:val="20"/>
              </w:rPr>
            </w:pPr>
            <w:r w:rsidRPr="00C51404">
              <w:rPr>
                <w:rFonts w:cs="Arial"/>
                <w:sz w:val="20"/>
              </w:rPr>
              <w:t>6.</w:t>
            </w:r>
          </w:p>
        </w:tc>
        <w:tc>
          <w:tcPr>
            <w:tcW w:w="3378" w:type="dxa"/>
          </w:tcPr>
          <w:p w14:paraId="4DA5ADBA" w14:textId="77777777" w:rsidR="00C51404" w:rsidRPr="00C51404" w:rsidRDefault="00FF31D6" w:rsidP="00C51404">
            <w:pPr>
              <w:rPr>
                <w:sz w:val="20"/>
              </w:rPr>
            </w:pPr>
            <w:r w:rsidRPr="00C51404">
              <w:rPr>
                <w:rFonts w:cs="Arial"/>
                <w:sz w:val="20"/>
              </w:rPr>
              <w:t>Indirect Costs</w:t>
            </w:r>
          </w:p>
        </w:tc>
        <w:tc>
          <w:tcPr>
            <w:tcW w:w="1176" w:type="dxa"/>
          </w:tcPr>
          <w:p w14:paraId="6806AA62" w14:textId="4BB94ECE" w:rsidR="00C51404" w:rsidRPr="00C51404" w:rsidRDefault="00C51404" w:rsidP="00C51404">
            <w:pPr>
              <w:rPr>
                <w:rFonts w:cs="Arial"/>
                <w:b/>
                <w:sz w:val="20"/>
                <w:highlight w:val="yellow"/>
              </w:rPr>
            </w:pPr>
          </w:p>
        </w:tc>
        <w:tc>
          <w:tcPr>
            <w:tcW w:w="1176" w:type="dxa"/>
          </w:tcPr>
          <w:p w14:paraId="62C36E6E" w14:textId="0495838E" w:rsidR="00C51404" w:rsidRPr="00C51404" w:rsidRDefault="00C51404" w:rsidP="00C51404">
            <w:pPr>
              <w:rPr>
                <w:rFonts w:cs="Arial"/>
                <w:b/>
                <w:sz w:val="20"/>
                <w:highlight w:val="yellow"/>
              </w:rPr>
            </w:pPr>
          </w:p>
        </w:tc>
        <w:tc>
          <w:tcPr>
            <w:tcW w:w="1176" w:type="dxa"/>
          </w:tcPr>
          <w:p w14:paraId="7E706353" w14:textId="3AF7EFA7" w:rsidR="00C51404" w:rsidRPr="00C51404" w:rsidRDefault="00C51404" w:rsidP="00C51404">
            <w:pPr>
              <w:jc w:val="center"/>
              <w:rPr>
                <w:rFonts w:cs="Arial"/>
                <w:b/>
                <w:sz w:val="20"/>
                <w:highlight w:val="yellow"/>
              </w:rPr>
            </w:pPr>
          </w:p>
        </w:tc>
        <w:tc>
          <w:tcPr>
            <w:tcW w:w="1176" w:type="dxa"/>
          </w:tcPr>
          <w:p w14:paraId="389F6089" w14:textId="77777777" w:rsidR="00C51404" w:rsidRPr="00C51404" w:rsidRDefault="00C51404" w:rsidP="00C51404">
            <w:pPr>
              <w:rPr>
                <w:rFonts w:cs="Arial"/>
                <w:b/>
                <w:sz w:val="20"/>
                <w:highlight w:val="yellow"/>
              </w:rPr>
            </w:pPr>
          </w:p>
        </w:tc>
        <w:tc>
          <w:tcPr>
            <w:tcW w:w="1176" w:type="dxa"/>
          </w:tcPr>
          <w:p w14:paraId="55474B80" w14:textId="77777777" w:rsidR="00C51404" w:rsidRPr="00C51404" w:rsidRDefault="00C51404" w:rsidP="00C51404">
            <w:pPr>
              <w:rPr>
                <w:rFonts w:cs="Arial"/>
                <w:b/>
                <w:sz w:val="20"/>
              </w:rPr>
            </w:pPr>
          </w:p>
        </w:tc>
        <w:tc>
          <w:tcPr>
            <w:tcW w:w="1177" w:type="dxa"/>
          </w:tcPr>
          <w:p w14:paraId="2B283E46" w14:textId="7D4F001A" w:rsidR="00C51404" w:rsidRPr="00C51404" w:rsidRDefault="00C51404" w:rsidP="00C51404">
            <w:pPr>
              <w:rPr>
                <w:rFonts w:cs="Arial"/>
                <w:b/>
                <w:sz w:val="20"/>
              </w:rPr>
            </w:pPr>
          </w:p>
        </w:tc>
      </w:tr>
      <w:tr w:rsidR="00317469" w14:paraId="620F9697" w14:textId="77777777" w:rsidTr="00C51404">
        <w:tc>
          <w:tcPr>
            <w:tcW w:w="535" w:type="dxa"/>
          </w:tcPr>
          <w:p w14:paraId="42C0BE6A" w14:textId="77777777" w:rsidR="00C51404" w:rsidRPr="00C51404" w:rsidRDefault="00FF31D6" w:rsidP="00C51404">
            <w:pPr>
              <w:rPr>
                <w:rFonts w:cs="Arial"/>
                <w:sz w:val="20"/>
              </w:rPr>
            </w:pPr>
            <w:r w:rsidRPr="00C51404">
              <w:rPr>
                <w:rFonts w:cs="Arial"/>
                <w:sz w:val="20"/>
              </w:rPr>
              <w:t xml:space="preserve">7. </w:t>
            </w:r>
          </w:p>
        </w:tc>
        <w:tc>
          <w:tcPr>
            <w:tcW w:w="3378" w:type="dxa"/>
          </w:tcPr>
          <w:p w14:paraId="7755AFC3" w14:textId="77777777" w:rsidR="00C51404" w:rsidRPr="00C51404" w:rsidRDefault="00FF31D6" w:rsidP="00C51404">
            <w:pPr>
              <w:rPr>
                <w:b/>
                <w:bCs/>
                <w:sz w:val="20"/>
              </w:rPr>
            </w:pPr>
            <w:r w:rsidRPr="00C51404">
              <w:rPr>
                <w:rFonts w:cs="Arial"/>
                <w:b/>
                <w:bCs/>
                <w:sz w:val="20"/>
              </w:rPr>
              <w:t>Total Operating Costs</w:t>
            </w:r>
          </w:p>
        </w:tc>
        <w:tc>
          <w:tcPr>
            <w:tcW w:w="1176" w:type="dxa"/>
          </w:tcPr>
          <w:p w14:paraId="2D44C214" w14:textId="1F111186" w:rsidR="00C51404" w:rsidRPr="00C51404" w:rsidRDefault="00C51404" w:rsidP="00C51404">
            <w:pPr>
              <w:rPr>
                <w:rFonts w:cs="Arial"/>
                <w:b/>
                <w:sz w:val="20"/>
                <w:highlight w:val="yellow"/>
              </w:rPr>
            </w:pPr>
          </w:p>
        </w:tc>
        <w:tc>
          <w:tcPr>
            <w:tcW w:w="1176" w:type="dxa"/>
          </w:tcPr>
          <w:p w14:paraId="41D64505" w14:textId="3CDF1AD3" w:rsidR="00C51404" w:rsidRPr="00C51404" w:rsidRDefault="00C51404" w:rsidP="00C51404">
            <w:pPr>
              <w:rPr>
                <w:rFonts w:cs="Arial"/>
                <w:b/>
                <w:sz w:val="20"/>
                <w:highlight w:val="yellow"/>
              </w:rPr>
            </w:pPr>
          </w:p>
        </w:tc>
        <w:tc>
          <w:tcPr>
            <w:tcW w:w="1176" w:type="dxa"/>
          </w:tcPr>
          <w:p w14:paraId="54229CCB" w14:textId="54B19CF4" w:rsidR="00C51404" w:rsidRPr="00C51404" w:rsidRDefault="00C51404" w:rsidP="00C51404">
            <w:pPr>
              <w:jc w:val="center"/>
              <w:rPr>
                <w:rFonts w:cs="Arial"/>
                <w:b/>
                <w:sz w:val="20"/>
                <w:highlight w:val="yellow"/>
              </w:rPr>
            </w:pPr>
          </w:p>
        </w:tc>
        <w:tc>
          <w:tcPr>
            <w:tcW w:w="1176" w:type="dxa"/>
          </w:tcPr>
          <w:p w14:paraId="4EE5F8A1" w14:textId="77777777" w:rsidR="00C51404" w:rsidRPr="00C51404" w:rsidRDefault="00C51404" w:rsidP="00C51404">
            <w:pPr>
              <w:rPr>
                <w:rFonts w:cs="Arial"/>
                <w:b/>
                <w:sz w:val="20"/>
                <w:highlight w:val="yellow"/>
              </w:rPr>
            </w:pPr>
          </w:p>
        </w:tc>
        <w:tc>
          <w:tcPr>
            <w:tcW w:w="1176" w:type="dxa"/>
          </w:tcPr>
          <w:p w14:paraId="67800D01" w14:textId="77777777" w:rsidR="00C51404" w:rsidRPr="00C51404" w:rsidRDefault="00C51404" w:rsidP="00C51404">
            <w:pPr>
              <w:rPr>
                <w:rFonts w:cs="Arial"/>
                <w:b/>
                <w:sz w:val="20"/>
              </w:rPr>
            </w:pPr>
          </w:p>
        </w:tc>
        <w:tc>
          <w:tcPr>
            <w:tcW w:w="1177" w:type="dxa"/>
          </w:tcPr>
          <w:p w14:paraId="367FDB5F" w14:textId="5AC3EFC3" w:rsidR="00C51404" w:rsidRPr="00C51404" w:rsidRDefault="00C51404" w:rsidP="00C51404">
            <w:pPr>
              <w:rPr>
                <w:rFonts w:cs="Arial"/>
                <w:b/>
                <w:sz w:val="20"/>
              </w:rPr>
            </w:pPr>
          </w:p>
        </w:tc>
      </w:tr>
      <w:tr w:rsidR="00317469" w14:paraId="776AD6B3" w14:textId="77777777" w:rsidTr="00B45121">
        <w:tc>
          <w:tcPr>
            <w:tcW w:w="535" w:type="dxa"/>
            <w:shd w:val="clear" w:color="auto" w:fill="D9D9D9" w:themeFill="background1" w:themeFillShade="D9"/>
          </w:tcPr>
          <w:p w14:paraId="0B10F8D9" w14:textId="77777777" w:rsidR="00C51404" w:rsidRPr="00C51404" w:rsidRDefault="00C51404" w:rsidP="00C51404">
            <w:pPr>
              <w:rPr>
                <w:rFonts w:cs="Arial"/>
                <w:sz w:val="20"/>
                <w:highlight w:val="yellow"/>
              </w:rPr>
            </w:pPr>
          </w:p>
        </w:tc>
        <w:tc>
          <w:tcPr>
            <w:tcW w:w="3378" w:type="dxa"/>
            <w:shd w:val="clear" w:color="auto" w:fill="D9D9D9" w:themeFill="background1" w:themeFillShade="D9"/>
          </w:tcPr>
          <w:p w14:paraId="25275614" w14:textId="77777777" w:rsidR="00C51404" w:rsidRPr="00C51404" w:rsidRDefault="00C51404" w:rsidP="00C51404">
            <w:pPr>
              <w:rPr>
                <w:rFonts w:cs="Arial"/>
                <w:b/>
                <w:sz w:val="20"/>
                <w:highlight w:val="yellow"/>
              </w:rPr>
            </w:pPr>
          </w:p>
        </w:tc>
        <w:tc>
          <w:tcPr>
            <w:tcW w:w="1176" w:type="dxa"/>
            <w:shd w:val="clear" w:color="auto" w:fill="D9D9D9" w:themeFill="background1" w:themeFillShade="D9"/>
          </w:tcPr>
          <w:p w14:paraId="711E0E69" w14:textId="77777777" w:rsidR="00C51404" w:rsidRPr="00C51404" w:rsidRDefault="00C51404" w:rsidP="00C51404">
            <w:pPr>
              <w:rPr>
                <w:rFonts w:cs="Arial"/>
                <w:b/>
                <w:sz w:val="20"/>
                <w:highlight w:val="yellow"/>
              </w:rPr>
            </w:pPr>
          </w:p>
        </w:tc>
        <w:tc>
          <w:tcPr>
            <w:tcW w:w="1176" w:type="dxa"/>
            <w:shd w:val="clear" w:color="auto" w:fill="D9D9D9" w:themeFill="background1" w:themeFillShade="D9"/>
          </w:tcPr>
          <w:p w14:paraId="291BC77C" w14:textId="77777777" w:rsidR="00C51404" w:rsidRPr="00C51404" w:rsidRDefault="00C51404" w:rsidP="00C51404">
            <w:pPr>
              <w:rPr>
                <w:rFonts w:cs="Arial"/>
                <w:b/>
                <w:sz w:val="20"/>
                <w:highlight w:val="yellow"/>
              </w:rPr>
            </w:pPr>
          </w:p>
        </w:tc>
        <w:tc>
          <w:tcPr>
            <w:tcW w:w="1176" w:type="dxa"/>
            <w:shd w:val="clear" w:color="auto" w:fill="D9D9D9" w:themeFill="background1" w:themeFillShade="D9"/>
          </w:tcPr>
          <w:p w14:paraId="29C0A4E8" w14:textId="77777777" w:rsidR="00C51404" w:rsidRPr="00C51404" w:rsidRDefault="00C51404" w:rsidP="00C51404">
            <w:pPr>
              <w:jc w:val="center"/>
              <w:rPr>
                <w:rFonts w:cs="Arial"/>
                <w:b/>
                <w:sz w:val="20"/>
                <w:highlight w:val="yellow"/>
              </w:rPr>
            </w:pPr>
          </w:p>
        </w:tc>
        <w:tc>
          <w:tcPr>
            <w:tcW w:w="1176" w:type="dxa"/>
            <w:shd w:val="clear" w:color="auto" w:fill="D9D9D9" w:themeFill="background1" w:themeFillShade="D9"/>
          </w:tcPr>
          <w:p w14:paraId="5E832F59" w14:textId="77777777" w:rsidR="00C51404" w:rsidRPr="00C51404" w:rsidRDefault="00C51404" w:rsidP="00C51404">
            <w:pPr>
              <w:rPr>
                <w:rFonts w:cs="Arial"/>
                <w:b/>
                <w:sz w:val="20"/>
                <w:highlight w:val="yellow"/>
              </w:rPr>
            </w:pPr>
          </w:p>
        </w:tc>
        <w:tc>
          <w:tcPr>
            <w:tcW w:w="1176" w:type="dxa"/>
            <w:shd w:val="clear" w:color="auto" w:fill="D9D9D9" w:themeFill="background1" w:themeFillShade="D9"/>
          </w:tcPr>
          <w:p w14:paraId="69BC45B7" w14:textId="77777777" w:rsidR="00C51404" w:rsidRPr="00C51404" w:rsidRDefault="00C51404" w:rsidP="00C51404">
            <w:pPr>
              <w:rPr>
                <w:rFonts w:cs="Arial"/>
                <w:b/>
                <w:sz w:val="20"/>
              </w:rPr>
            </w:pPr>
          </w:p>
        </w:tc>
        <w:tc>
          <w:tcPr>
            <w:tcW w:w="1177" w:type="dxa"/>
            <w:shd w:val="clear" w:color="auto" w:fill="D9D9D9" w:themeFill="background1" w:themeFillShade="D9"/>
          </w:tcPr>
          <w:p w14:paraId="76CB7C42" w14:textId="77777777" w:rsidR="00C51404" w:rsidRPr="00C51404" w:rsidRDefault="00C51404" w:rsidP="00C51404">
            <w:pPr>
              <w:rPr>
                <w:rFonts w:cs="Arial"/>
                <w:b/>
                <w:sz w:val="20"/>
              </w:rPr>
            </w:pPr>
          </w:p>
        </w:tc>
      </w:tr>
      <w:tr w:rsidR="00317469" w14:paraId="71F1ABF5" w14:textId="77777777" w:rsidTr="00EC76D1">
        <w:tc>
          <w:tcPr>
            <w:tcW w:w="535" w:type="dxa"/>
            <w:shd w:val="clear" w:color="auto" w:fill="DEEAF6" w:themeFill="accent1" w:themeFillTint="33"/>
          </w:tcPr>
          <w:p w14:paraId="58BB926D" w14:textId="77777777" w:rsidR="00C51404" w:rsidRPr="00C51404" w:rsidRDefault="00C51404" w:rsidP="00C51404">
            <w:pPr>
              <w:rPr>
                <w:rFonts w:cs="Arial"/>
                <w:sz w:val="20"/>
              </w:rPr>
            </w:pPr>
          </w:p>
        </w:tc>
        <w:tc>
          <w:tcPr>
            <w:tcW w:w="3378" w:type="dxa"/>
            <w:shd w:val="clear" w:color="auto" w:fill="DEEAF6" w:themeFill="accent1" w:themeFillTint="33"/>
          </w:tcPr>
          <w:p w14:paraId="2EED541D" w14:textId="77777777" w:rsidR="00C51404" w:rsidRPr="00C51404" w:rsidRDefault="00FF31D6" w:rsidP="00C51404">
            <w:pPr>
              <w:rPr>
                <w:rFonts w:cs="Arial"/>
                <w:b/>
                <w:sz w:val="20"/>
              </w:rPr>
            </w:pPr>
            <w:r w:rsidRPr="00C51404">
              <w:rPr>
                <w:rFonts w:cs="Arial"/>
                <w:b/>
                <w:sz w:val="20"/>
              </w:rPr>
              <w:t>NON-RECURRING COSTS (equipment, technology)</w:t>
            </w:r>
          </w:p>
        </w:tc>
        <w:tc>
          <w:tcPr>
            <w:tcW w:w="1176" w:type="dxa"/>
            <w:shd w:val="clear" w:color="auto" w:fill="DEEAF6" w:themeFill="accent1" w:themeFillTint="33"/>
          </w:tcPr>
          <w:p w14:paraId="61C0A151" w14:textId="77777777" w:rsidR="00C51404" w:rsidRPr="00C51404" w:rsidRDefault="00C51404" w:rsidP="00C51404">
            <w:pPr>
              <w:rPr>
                <w:rFonts w:cs="Arial"/>
                <w:b/>
                <w:sz w:val="20"/>
                <w:highlight w:val="yellow"/>
              </w:rPr>
            </w:pPr>
          </w:p>
        </w:tc>
        <w:tc>
          <w:tcPr>
            <w:tcW w:w="1176" w:type="dxa"/>
            <w:shd w:val="clear" w:color="auto" w:fill="DEEAF6" w:themeFill="accent1" w:themeFillTint="33"/>
          </w:tcPr>
          <w:p w14:paraId="35F996E3" w14:textId="77777777" w:rsidR="00C51404" w:rsidRPr="00C51404" w:rsidRDefault="00C51404" w:rsidP="00C51404">
            <w:pPr>
              <w:rPr>
                <w:rFonts w:cs="Arial"/>
                <w:b/>
                <w:sz w:val="20"/>
                <w:highlight w:val="yellow"/>
              </w:rPr>
            </w:pPr>
          </w:p>
        </w:tc>
        <w:tc>
          <w:tcPr>
            <w:tcW w:w="1176" w:type="dxa"/>
            <w:shd w:val="clear" w:color="auto" w:fill="DEEAF6" w:themeFill="accent1" w:themeFillTint="33"/>
          </w:tcPr>
          <w:p w14:paraId="431E62F9" w14:textId="77777777" w:rsidR="00C51404" w:rsidRPr="00C51404" w:rsidRDefault="00C51404" w:rsidP="00C51404">
            <w:pPr>
              <w:jc w:val="center"/>
              <w:rPr>
                <w:rFonts w:cs="Arial"/>
                <w:b/>
                <w:sz w:val="20"/>
                <w:highlight w:val="yellow"/>
              </w:rPr>
            </w:pPr>
          </w:p>
        </w:tc>
        <w:tc>
          <w:tcPr>
            <w:tcW w:w="1176" w:type="dxa"/>
            <w:shd w:val="clear" w:color="auto" w:fill="DEEAF6" w:themeFill="accent1" w:themeFillTint="33"/>
          </w:tcPr>
          <w:p w14:paraId="7FC7C27F" w14:textId="77777777" w:rsidR="00C51404" w:rsidRPr="00C51404" w:rsidRDefault="00C51404" w:rsidP="00C51404">
            <w:pPr>
              <w:rPr>
                <w:rFonts w:cs="Arial"/>
                <w:b/>
                <w:sz w:val="20"/>
                <w:highlight w:val="yellow"/>
              </w:rPr>
            </w:pPr>
          </w:p>
        </w:tc>
        <w:tc>
          <w:tcPr>
            <w:tcW w:w="1176" w:type="dxa"/>
            <w:shd w:val="clear" w:color="auto" w:fill="DEEAF6" w:themeFill="accent1" w:themeFillTint="33"/>
          </w:tcPr>
          <w:p w14:paraId="2D7D6C63" w14:textId="77777777" w:rsidR="00C51404" w:rsidRPr="00C51404" w:rsidRDefault="00C51404" w:rsidP="00C51404">
            <w:pPr>
              <w:rPr>
                <w:rFonts w:cs="Arial"/>
                <w:b/>
                <w:sz w:val="20"/>
              </w:rPr>
            </w:pPr>
          </w:p>
        </w:tc>
        <w:tc>
          <w:tcPr>
            <w:tcW w:w="1177" w:type="dxa"/>
            <w:shd w:val="clear" w:color="auto" w:fill="DEEAF6" w:themeFill="accent1" w:themeFillTint="33"/>
          </w:tcPr>
          <w:p w14:paraId="3FB3DB52" w14:textId="77777777" w:rsidR="00C51404" w:rsidRPr="00C51404" w:rsidRDefault="00C51404" w:rsidP="00C51404">
            <w:pPr>
              <w:rPr>
                <w:rFonts w:cs="Arial"/>
                <w:b/>
                <w:sz w:val="20"/>
              </w:rPr>
            </w:pPr>
          </w:p>
        </w:tc>
      </w:tr>
      <w:tr w:rsidR="00317469" w14:paraId="13C925CB" w14:textId="77777777" w:rsidTr="00C51404">
        <w:tc>
          <w:tcPr>
            <w:tcW w:w="535" w:type="dxa"/>
          </w:tcPr>
          <w:p w14:paraId="5F5EC7AB" w14:textId="77777777" w:rsidR="00C51404" w:rsidRPr="00C51404" w:rsidRDefault="00FF31D6" w:rsidP="00C51404">
            <w:pPr>
              <w:rPr>
                <w:rFonts w:cs="Arial"/>
                <w:sz w:val="20"/>
              </w:rPr>
            </w:pPr>
            <w:r w:rsidRPr="00C51404">
              <w:rPr>
                <w:rFonts w:cs="Arial"/>
                <w:sz w:val="20"/>
              </w:rPr>
              <w:lastRenderedPageBreak/>
              <w:t>8.</w:t>
            </w:r>
          </w:p>
        </w:tc>
        <w:tc>
          <w:tcPr>
            <w:tcW w:w="3378" w:type="dxa"/>
          </w:tcPr>
          <w:p w14:paraId="521EDA17" w14:textId="77777777" w:rsidR="00C51404" w:rsidRPr="00C51404" w:rsidRDefault="00C51404" w:rsidP="00C51404">
            <w:pPr>
              <w:rPr>
                <w:rFonts w:cs="Arial"/>
                <w:b/>
                <w:sz w:val="20"/>
              </w:rPr>
            </w:pPr>
          </w:p>
        </w:tc>
        <w:tc>
          <w:tcPr>
            <w:tcW w:w="1176" w:type="dxa"/>
          </w:tcPr>
          <w:p w14:paraId="04A17E93" w14:textId="77777777" w:rsidR="00C51404" w:rsidRPr="00C51404" w:rsidRDefault="00C51404" w:rsidP="00C51404">
            <w:pPr>
              <w:rPr>
                <w:rFonts w:cs="Arial"/>
                <w:b/>
                <w:sz w:val="20"/>
                <w:highlight w:val="yellow"/>
              </w:rPr>
            </w:pPr>
          </w:p>
        </w:tc>
        <w:tc>
          <w:tcPr>
            <w:tcW w:w="1176" w:type="dxa"/>
          </w:tcPr>
          <w:p w14:paraId="42817530" w14:textId="77777777" w:rsidR="00C51404" w:rsidRPr="00C51404" w:rsidRDefault="00C51404" w:rsidP="00C51404">
            <w:pPr>
              <w:rPr>
                <w:rFonts w:cs="Arial"/>
                <w:b/>
                <w:sz w:val="20"/>
                <w:highlight w:val="yellow"/>
              </w:rPr>
            </w:pPr>
          </w:p>
        </w:tc>
        <w:tc>
          <w:tcPr>
            <w:tcW w:w="1176" w:type="dxa"/>
          </w:tcPr>
          <w:p w14:paraId="7B799D95" w14:textId="77777777" w:rsidR="00C51404" w:rsidRPr="00C51404" w:rsidRDefault="00C51404" w:rsidP="00C51404">
            <w:pPr>
              <w:jc w:val="center"/>
              <w:rPr>
                <w:rFonts w:cs="Arial"/>
                <w:b/>
                <w:sz w:val="20"/>
                <w:highlight w:val="yellow"/>
              </w:rPr>
            </w:pPr>
          </w:p>
        </w:tc>
        <w:tc>
          <w:tcPr>
            <w:tcW w:w="1176" w:type="dxa"/>
          </w:tcPr>
          <w:p w14:paraId="039F5398" w14:textId="77777777" w:rsidR="00C51404" w:rsidRPr="00C51404" w:rsidRDefault="00C51404" w:rsidP="00C51404">
            <w:pPr>
              <w:rPr>
                <w:rFonts w:cs="Arial"/>
                <w:b/>
                <w:sz w:val="20"/>
                <w:highlight w:val="yellow"/>
              </w:rPr>
            </w:pPr>
          </w:p>
        </w:tc>
        <w:tc>
          <w:tcPr>
            <w:tcW w:w="1176" w:type="dxa"/>
          </w:tcPr>
          <w:p w14:paraId="1256A871" w14:textId="77777777" w:rsidR="00C51404" w:rsidRPr="00C51404" w:rsidRDefault="00C51404" w:rsidP="00C51404">
            <w:pPr>
              <w:rPr>
                <w:rFonts w:cs="Arial"/>
                <w:b/>
                <w:sz w:val="20"/>
              </w:rPr>
            </w:pPr>
          </w:p>
        </w:tc>
        <w:tc>
          <w:tcPr>
            <w:tcW w:w="1177" w:type="dxa"/>
          </w:tcPr>
          <w:p w14:paraId="2188AFB3" w14:textId="77777777" w:rsidR="00C51404" w:rsidRPr="00C51404" w:rsidRDefault="00C51404" w:rsidP="00C51404">
            <w:pPr>
              <w:rPr>
                <w:rFonts w:cs="Arial"/>
                <w:b/>
                <w:sz w:val="20"/>
              </w:rPr>
            </w:pPr>
          </w:p>
        </w:tc>
      </w:tr>
      <w:tr w:rsidR="00317469" w14:paraId="215EDD16" w14:textId="77777777" w:rsidTr="00C51404">
        <w:tc>
          <w:tcPr>
            <w:tcW w:w="535" w:type="dxa"/>
          </w:tcPr>
          <w:p w14:paraId="26BBA654" w14:textId="77777777" w:rsidR="00C51404" w:rsidRPr="00C51404" w:rsidRDefault="00FF31D6" w:rsidP="00C51404">
            <w:pPr>
              <w:rPr>
                <w:rFonts w:cs="Arial"/>
                <w:sz w:val="20"/>
              </w:rPr>
            </w:pPr>
            <w:r w:rsidRPr="00C51404">
              <w:rPr>
                <w:rFonts w:cs="Arial"/>
                <w:sz w:val="20"/>
              </w:rPr>
              <w:t>9.</w:t>
            </w:r>
          </w:p>
        </w:tc>
        <w:tc>
          <w:tcPr>
            <w:tcW w:w="3378" w:type="dxa"/>
          </w:tcPr>
          <w:p w14:paraId="07E8A63B" w14:textId="77777777" w:rsidR="00C51404" w:rsidRPr="00C51404" w:rsidRDefault="00C51404" w:rsidP="00C51404">
            <w:pPr>
              <w:rPr>
                <w:rFonts w:cs="Arial"/>
                <w:b/>
                <w:sz w:val="20"/>
              </w:rPr>
            </w:pPr>
          </w:p>
        </w:tc>
        <w:tc>
          <w:tcPr>
            <w:tcW w:w="1176" w:type="dxa"/>
          </w:tcPr>
          <w:p w14:paraId="033DE461" w14:textId="77777777" w:rsidR="00C51404" w:rsidRPr="00C51404" w:rsidRDefault="00C51404" w:rsidP="00C51404">
            <w:pPr>
              <w:rPr>
                <w:rFonts w:cs="Arial"/>
                <w:b/>
                <w:sz w:val="20"/>
                <w:highlight w:val="yellow"/>
              </w:rPr>
            </w:pPr>
          </w:p>
        </w:tc>
        <w:tc>
          <w:tcPr>
            <w:tcW w:w="1176" w:type="dxa"/>
          </w:tcPr>
          <w:p w14:paraId="786F0087" w14:textId="77777777" w:rsidR="00C51404" w:rsidRPr="00C51404" w:rsidRDefault="00C51404" w:rsidP="00C51404">
            <w:pPr>
              <w:rPr>
                <w:rFonts w:cs="Arial"/>
                <w:b/>
                <w:sz w:val="20"/>
                <w:highlight w:val="yellow"/>
              </w:rPr>
            </w:pPr>
          </w:p>
        </w:tc>
        <w:tc>
          <w:tcPr>
            <w:tcW w:w="1176" w:type="dxa"/>
          </w:tcPr>
          <w:p w14:paraId="55742A17" w14:textId="77777777" w:rsidR="00C51404" w:rsidRPr="00C51404" w:rsidRDefault="00C51404" w:rsidP="00C51404">
            <w:pPr>
              <w:jc w:val="center"/>
              <w:rPr>
                <w:rFonts w:cs="Arial"/>
                <w:b/>
                <w:sz w:val="20"/>
                <w:highlight w:val="yellow"/>
              </w:rPr>
            </w:pPr>
          </w:p>
        </w:tc>
        <w:tc>
          <w:tcPr>
            <w:tcW w:w="1176" w:type="dxa"/>
          </w:tcPr>
          <w:p w14:paraId="647F8640" w14:textId="77777777" w:rsidR="00C51404" w:rsidRPr="00C51404" w:rsidRDefault="00C51404" w:rsidP="00C51404">
            <w:pPr>
              <w:rPr>
                <w:rFonts w:cs="Arial"/>
                <w:b/>
                <w:sz w:val="20"/>
                <w:highlight w:val="yellow"/>
              </w:rPr>
            </w:pPr>
          </w:p>
        </w:tc>
        <w:tc>
          <w:tcPr>
            <w:tcW w:w="1176" w:type="dxa"/>
          </w:tcPr>
          <w:p w14:paraId="0B4E338C" w14:textId="77777777" w:rsidR="00C51404" w:rsidRPr="00C51404" w:rsidRDefault="00C51404" w:rsidP="00C51404">
            <w:pPr>
              <w:rPr>
                <w:rFonts w:cs="Arial"/>
                <w:b/>
                <w:sz w:val="20"/>
              </w:rPr>
            </w:pPr>
          </w:p>
        </w:tc>
        <w:tc>
          <w:tcPr>
            <w:tcW w:w="1177" w:type="dxa"/>
          </w:tcPr>
          <w:p w14:paraId="521C43B8" w14:textId="77777777" w:rsidR="00C51404" w:rsidRPr="00C51404" w:rsidRDefault="00C51404" w:rsidP="00C51404">
            <w:pPr>
              <w:rPr>
                <w:rFonts w:cs="Arial"/>
                <w:b/>
                <w:sz w:val="20"/>
              </w:rPr>
            </w:pPr>
          </w:p>
        </w:tc>
      </w:tr>
      <w:tr w:rsidR="00317469" w14:paraId="2B6D3158" w14:textId="77777777" w:rsidTr="00C51404">
        <w:tc>
          <w:tcPr>
            <w:tcW w:w="535" w:type="dxa"/>
          </w:tcPr>
          <w:p w14:paraId="4F545667" w14:textId="77777777" w:rsidR="00C51404" w:rsidRPr="00C51404" w:rsidRDefault="00FF31D6" w:rsidP="00C51404">
            <w:pPr>
              <w:rPr>
                <w:rFonts w:cs="Arial"/>
                <w:sz w:val="20"/>
              </w:rPr>
            </w:pPr>
            <w:r w:rsidRPr="00C51404">
              <w:rPr>
                <w:rFonts w:cs="Arial"/>
                <w:sz w:val="20"/>
              </w:rPr>
              <w:t>10.</w:t>
            </w:r>
          </w:p>
        </w:tc>
        <w:tc>
          <w:tcPr>
            <w:tcW w:w="3378" w:type="dxa"/>
          </w:tcPr>
          <w:p w14:paraId="71839D35" w14:textId="77777777" w:rsidR="00C51404" w:rsidRPr="00C51404" w:rsidRDefault="00FF31D6" w:rsidP="00C51404">
            <w:pPr>
              <w:rPr>
                <w:rFonts w:cs="Arial"/>
                <w:b/>
                <w:sz w:val="20"/>
              </w:rPr>
            </w:pPr>
            <w:r w:rsidRPr="00C51404">
              <w:rPr>
                <w:rFonts w:cs="Arial"/>
                <w:b/>
                <w:sz w:val="20"/>
              </w:rPr>
              <w:t>Total non-recurring costs</w:t>
            </w:r>
          </w:p>
        </w:tc>
        <w:tc>
          <w:tcPr>
            <w:tcW w:w="1176" w:type="dxa"/>
          </w:tcPr>
          <w:p w14:paraId="6132FAC1" w14:textId="77777777" w:rsidR="00C51404" w:rsidRPr="00C51404" w:rsidRDefault="00C51404" w:rsidP="00C51404">
            <w:pPr>
              <w:rPr>
                <w:rFonts w:cs="Arial"/>
                <w:b/>
                <w:sz w:val="20"/>
                <w:highlight w:val="yellow"/>
              </w:rPr>
            </w:pPr>
          </w:p>
        </w:tc>
        <w:tc>
          <w:tcPr>
            <w:tcW w:w="1176" w:type="dxa"/>
          </w:tcPr>
          <w:p w14:paraId="7BCAABBB" w14:textId="77777777" w:rsidR="00C51404" w:rsidRPr="00C51404" w:rsidRDefault="00C51404" w:rsidP="00C51404">
            <w:pPr>
              <w:rPr>
                <w:rFonts w:cs="Arial"/>
                <w:b/>
                <w:sz w:val="20"/>
                <w:highlight w:val="yellow"/>
              </w:rPr>
            </w:pPr>
          </w:p>
        </w:tc>
        <w:tc>
          <w:tcPr>
            <w:tcW w:w="1176" w:type="dxa"/>
          </w:tcPr>
          <w:p w14:paraId="292B1B2C" w14:textId="77777777" w:rsidR="00C51404" w:rsidRPr="00C51404" w:rsidRDefault="00C51404" w:rsidP="00C51404">
            <w:pPr>
              <w:jc w:val="center"/>
              <w:rPr>
                <w:rFonts w:cs="Arial"/>
                <w:b/>
                <w:sz w:val="20"/>
                <w:highlight w:val="yellow"/>
              </w:rPr>
            </w:pPr>
          </w:p>
        </w:tc>
        <w:tc>
          <w:tcPr>
            <w:tcW w:w="1176" w:type="dxa"/>
          </w:tcPr>
          <w:p w14:paraId="75BE32BC" w14:textId="77777777" w:rsidR="00C51404" w:rsidRPr="00C51404" w:rsidRDefault="00C51404" w:rsidP="00C51404">
            <w:pPr>
              <w:rPr>
                <w:rFonts w:cs="Arial"/>
                <w:b/>
                <w:sz w:val="20"/>
                <w:highlight w:val="yellow"/>
              </w:rPr>
            </w:pPr>
          </w:p>
        </w:tc>
        <w:tc>
          <w:tcPr>
            <w:tcW w:w="1176" w:type="dxa"/>
          </w:tcPr>
          <w:p w14:paraId="1CAD48A4" w14:textId="77777777" w:rsidR="00C51404" w:rsidRPr="00C51404" w:rsidRDefault="00C51404" w:rsidP="00C51404">
            <w:pPr>
              <w:rPr>
                <w:rFonts w:cs="Arial"/>
                <w:b/>
                <w:sz w:val="20"/>
              </w:rPr>
            </w:pPr>
          </w:p>
        </w:tc>
        <w:tc>
          <w:tcPr>
            <w:tcW w:w="1177" w:type="dxa"/>
          </w:tcPr>
          <w:p w14:paraId="3EC8763F" w14:textId="77777777" w:rsidR="00C51404" w:rsidRPr="00C51404" w:rsidRDefault="00FF31D6" w:rsidP="00C51404">
            <w:pPr>
              <w:rPr>
                <w:rFonts w:cs="Arial"/>
                <w:b/>
                <w:sz w:val="20"/>
              </w:rPr>
            </w:pPr>
            <w:r w:rsidRPr="00C51404">
              <w:rPr>
                <w:rFonts w:cs="Arial"/>
                <w:b/>
                <w:sz w:val="20"/>
              </w:rPr>
              <w:t xml:space="preserve">$ </w:t>
            </w:r>
          </w:p>
        </w:tc>
      </w:tr>
      <w:tr w:rsidR="00317469" w14:paraId="03D48252" w14:textId="77777777" w:rsidTr="00B45121">
        <w:tc>
          <w:tcPr>
            <w:tcW w:w="535" w:type="dxa"/>
            <w:shd w:val="clear" w:color="auto" w:fill="D9D9D9" w:themeFill="background1" w:themeFillShade="D9"/>
          </w:tcPr>
          <w:p w14:paraId="170ACA5F" w14:textId="77777777" w:rsidR="00C51404" w:rsidRPr="00C51404" w:rsidRDefault="00C51404" w:rsidP="00C51404">
            <w:pPr>
              <w:rPr>
                <w:rFonts w:cs="Arial"/>
                <w:sz w:val="20"/>
              </w:rPr>
            </w:pPr>
          </w:p>
        </w:tc>
        <w:tc>
          <w:tcPr>
            <w:tcW w:w="3378" w:type="dxa"/>
            <w:shd w:val="clear" w:color="auto" w:fill="D9D9D9" w:themeFill="background1" w:themeFillShade="D9"/>
          </w:tcPr>
          <w:p w14:paraId="14026A58" w14:textId="77777777" w:rsidR="00C51404" w:rsidRPr="0008792D" w:rsidRDefault="00C51404" w:rsidP="00C51404">
            <w:pPr>
              <w:rPr>
                <w:rFonts w:cs="Arial"/>
                <w:b/>
                <w:sz w:val="20"/>
                <w:highlight w:val="yellow"/>
              </w:rPr>
            </w:pPr>
          </w:p>
        </w:tc>
        <w:tc>
          <w:tcPr>
            <w:tcW w:w="1176" w:type="dxa"/>
            <w:shd w:val="clear" w:color="auto" w:fill="D9D9D9" w:themeFill="background1" w:themeFillShade="D9"/>
          </w:tcPr>
          <w:p w14:paraId="3BB65E8D" w14:textId="77777777" w:rsidR="00C51404" w:rsidRPr="0008792D" w:rsidRDefault="00C51404" w:rsidP="00C51404">
            <w:pPr>
              <w:rPr>
                <w:rFonts w:cs="Arial"/>
                <w:b/>
                <w:sz w:val="20"/>
                <w:highlight w:val="yellow"/>
              </w:rPr>
            </w:pPr>
          </w:p>
        </w:tc>
        <w:tc>
          <w:tcPr>
            <w:tcW w:w="1176" w:type="dxa"/>
            <w:shd w:val="clear" w:color="auto" w:fill="D9D9D9" w:themeFill="background1" w:themeFillShade="D9"/>
          </w:tcPr>
          <w:p w14:paraId="5E5623FB" w14:textId="77777777" w:rsidR="00C51404" w:rsidRPr="0008792D" w:rsidRDefault="00C51404" w:rsidP="00C51404">
            <w:pPr>
              <w:rPr>
                <w:rFonts w:cs="Arial"/>
                <w:b/>
                <w:sz w:val="20"/>
                <w:highlight w:val="yellow"/>
              </w:rPr>
            </w:pPr>
          </w:p>
        </w:tc>
        <w:tc>
          <w:tcPr>
            <w:tcW w:w="1176" w:type="dxa"/>
            <w:shd w:val="clear" w:color="auto" w:fill="D9D9D9" w:themeFill="background1" w:themeFillShade="D9"/>
          </w:tcPr>
          <w:p w14:paraId="29AF4F71" w14:textId="77777777" w:rsidR="00C51404" w:rsidRPr="0008792D" w:rsidRDefault="00C51404" w:rsidP="00C51404">
            <w:pPr>
              <w:jc w:val="center"/>
              <w:rPr>
                <w:rFonts w:cs="Arial"/>
                <w:b/>
                <w:sz w:val="20"/>
                <w:highlight w:val="yellow"/>
              </w:rPr>
            </w:pPr>
          </w:p>
        </w:tc>
        <w:tc>
          <w:tcPr>
            <w:tcW w:w="1176" w:type="dxa"/>
            <w:shd w:val="clear" w:color="auto" w:fill="D9D9D9" w:themeFill="background1" w:themeFillShade="D9"/>
          </w:tcPr>
          <w:p w14:paraId="4587742C" w14:textId="77777777" w:rsidR="00C51404" w:rsidRPr="00C51404" w:rsidRDefault="00C51404" w:rsidP="00C51404">
            <w:pPr>
              <w:rPr>
                <w:rFonts w:cs="Arial"/>
                <w:b/>
                <w:sz w:val="20"/>
                <w:highlight w:val="yellow"/>
              </w:rPr>
            </w:pPr>
          </w:p>
        </w:tc>
        <w:tc>
          <w:tcPr>
            <w:tcW w:w="1176" w:type="dxa"/>
            <w:shd w:val="clear" w:color="auto" w:fill="D9D9D9" w:themeFill="background1" w:themeFillShade="D9"/>
          </w:tcPr>
          <w:p w14:paraId="788098D1" w14:textId="77777777" w:rsidR="00C51404" w:rsidRPr="00C51404" w:rsidRDefault="00C51404" w:rsidP="00C51404">
            <w:pPr>
              <w:rPr>
                <w:rFonts w:cs="Arial"/>
                <w:b/>
                <w:sz w:val="20"/>
              </w:rPr>
            </w:pPr>
          </w:p>
        </w:tc>
        <w:tc>
          <w:tcPr>
            <w:tcW w:w="1177" w:type="dxa"/>
            <w:shd w:val="clear" w:color="auto" w:fill="D9D9D9" w:themeFill="background1" w:themeFillShade="D9"/>
          </w:tcPr>
          <w:p w14:paraId="78738C26" w14:textId="77777777" w:rsidR="00C51404" w:rsidRPr="00C51404" w:rsidRDefault="00C51404" w:rsidP="00C51404">
            <w:pPr>
              <w:rPr>
                <w:rFonts w:cs="Arial"/>
                <w:b/>
                <w:sz w:val="20"/>
              </w:rPr>
            </w:pPr>
          </w:p>
        </w:tc>
      </w:tr>
      <w:tr w:rsidR="00317469" w14:paraId="69C7FB11" w14:textId="77777777" w:rsidTr="00EC76D1">
        <w:tc>
          <w:tcPr>
            <w:tcW w:w="535" w:type="dxa"/>
            <w:shd w:val="clear" w:color="auto" w:fill="DEEAF6" w:themeFill="accent1" w:themeFillTint="33"/>
          </w:tcPr>
          <w:p w14:paraId="0A9848A7" w14:textId="77777777" w:rsidR="00C51404" w:rsidRPr="00C51404" w:rsidRDefault="00C51404" w:rsidP="00C51404">
            <w:pPr>
              <w:rPr>
                <w:rFonts w:cs="Arial"/>
                <w:sz w:val="20"/>
              </w:rPr>
            </w:pPr>
          </w:p>
        </w:tc>
        <w:tc>
          <w:tcPr>
            <w:tcW w:w="3378" w:type="dxa"/>
            <w:shd w:val="clear" w:color="auto" w:fill="DEEAF6" w:themeFill="accent1" w:themeFillTint="33"/>
          </w:tcPr>
          <w:p w14:paraId="0F27DF60" w14:textId="77777777" w:rsidR="00C51404" w:rsidRPr="0008792D" w:rsidRDefault="00FF31D6" w:rsidP="00C51404">
            <w:pPr>
              <w:rPr>
                <w:rFonts w:cs="Arial"/>
                <w:b/>
                <w:sz w:val="20"/>
              </w:rPr>
            </w:pPr>
            <w:r w:rsidRPr="0008792D">
              <w:rPr>
                <w:rFonts w:cs="Arial"/>
                <w:b/>
                <w:sz w:val="20"/>
              </w:rPr>
              <w:t>CONSULTANT COSTS / CONTRACTS (clinical, training, facilitator, evaluation)</w:t>
            </w:r>
          </w:p>
        </w:tc>
        <w:tc>
          <w:tcPr>
            <w:tcW w:w="1176" w:type="dxa"/>
            <w:shd w:val="clear" w:color="auto" w:fill="DEEAF6" w:themeFill="accent1" w:themeFillTint="33"/>
          </w:tcPr>
          <w:p w14:paraId="07B11BE7" w14:textId="77777777" w:rsidR="00C51404" w:rsidRPr="0008792D" w:rsidRDefault="00C51404" w:rsidP="00C51404">
            <w:pPr>
              <w:rPr>
                <w:rFonts w:cs="Arial"/>
                <w:b/>
                <w:sz w:val="20"/>
              </w:rPr>
            </w:pPr>
          </w:p>
        </w:tc>
        <w:tc>
          <w:tcPr>
            <w:tcW w:w="1176" w:type="dxa"/>
            <w:shd w:val="clear" w:color="auto" w:fill="DEEAF6" w:themeFill="accent1" w:themeFillTint="33"/>
          </w:tcPr>
          <w:p w14:paraId="30881EF9" w14:textId="77777777" w:rsidR="00C51404" w:rsidRPr="0008792D" w:rsidRDefault="00C51404" w:rsidP="00C51404">
            <w:pPr>
              <w:rPr>
                <w:rFonts w:cs="Arial"/>
                <w:b/>
                <w:sz w:val="20"/>
              </w:rPr>
            </w:pPr>
          </w:p>
        </w:tc>
        <w:tc>
          <w:tcPr>
            <w:tcW w:w="1176" w:type="dxa"/>
            <w:shd w:val="clear" w:color="auto" w:fill="DEEAF6" w:themeFill="accent1" w:themeFillTint="33"/>
          </w:tcPr>
          <w:p w14:paraId="7118F6D1" w14:textId="77777777" w:rsidR="00C51404" w:rsidRPr="0008792D" w:rsidRDefault="00C51404" w:rsidP="00C51404">
            <w:pPr>
              <w:jc w:val="center"/>
              <w:rPr>
                <w:rFonts w:cs="Arial"/>
                <w:b/>
                <w:sz w:val="20"/>
              </w:rPr>
            </w:pPr>
          </w:p>
        </w:tc>
        <w:tc>
          <w:tcPr>
            <w:tcW w:w="1176" w:type="dxa"/>
            <w:shd w:val="clear" w:color="auto" w:fill="DEEAF6" w:themeFill="accent1" w:themeFillTint="33"/>
          </w:tcPr>
          <w:p w14:paraId="65C1B140" w14:textId="77777777" w:rsidR="00C51404" w:rsidRPr="00C51404" w:rsidRDefault="00C51404" w:rsidP="00C51404">
            <w:pPr>
              <w:rPr>
                <w:rFonts w:cs="Arial"/>
                <w:b/>
                <w:sz w:val="20"/>
                <w:highlight w:val="yellow"/>
              </w:rPr>
            </w:pPr>
          </w:p>
        </w:tc>
        <w:tc>
          <w:tcPr>
            <w:tcW w:w="1176" w:type="dxa"/>
            <w:shd w:val="clear" w:color="auto" w:fill="DEEAF6" w:themeFill="accent1" w:themeFillTint="33"/>
          </w:tcPr>
          <w:p w14:paraId="52B9D1DF" w14:textId="77777777" w:rsidR="00C51404" w:rsidRPr="00C51404" w:rsidRDefault="00C51404" w:rsidP="00C51404">
            <w:pPr>
              <w:rPr>
                <w:rFonts w:cs="Arial"/>
                <w:b/>
                <w:sz w:val="20"/>
              </w:rPr>
            </w:pPr>
          </w:p>
        </w:tc>
        <w:tc>
          <w:tcPr>
            <w:tcW w:w="1177" w:type="dxa"/>
            <w:shd w:val="clear" w:color="auto" w:fill="DEEAF6" w:themeFill="accent1" w:themeFillTint="33"/>
          </w:tcPr>
          <w:p w14:paraId="3DB527E3" w14:textId="77777777" w:rsidR="00C51404" w:rsidRPr="00C51404" w:rsidRDefault="00C51404" w:rsidP="00C51404">
            <w:pPr>
              <w:rPr>
                <w:rFonts w:cs="Arial"/>
                <w:b/>
                <w:sz w:val="20"/>
              </w:rPr>
            </w:pPr>
          </w:p>
        </w:tc>
      </w:tr>
      <w:tr w:rsidR="00317469" w14:paraId="3C096D6F" w14:textId="77777777" w:rsidTr="00C51404">
        <w:tc>
          <w:tcPr>
            <w:tcW w:w="535" w:type="dxa"/>
          </w:tcPr>
          <w:p w14:paraId="37F79F95" w14:textId="77777777" w:rsidR="00C51404" w:rsidRPr="00C51404" w:rsidRDefault="00FF31D6" w:rsidP="00C51404">
            <w:pPr>
              <w:rPr>
                <w:rFonts w:cs="Arial"/>
                <w:sz w:val="20"/>
              </w:rPr>
            </w:pPr>
            <w:r w:rsidRPr="00C51404">
              <w:rPr>
                <w:rFonts w:cs="Arial"/>
                <w:sz w:val="20"/>
              </w:rPr>
              <w:t>11.</w:t>
            </w:r>
          </w:p>
        </w:tc>
        <w:tc>
          <w:tcPr>
            <w:tcW w:w="3378" w:type="dxa"/>
          </w:tcPr>
          <w:p w14:paraId="31B1D9E4" w14:textId="77777777" w:rsidR="00C51404" w:rsidRPr="0008792D" w:rsidRDefault="00FF31D6" w:rsidP="00C51404">
            <w:pPr>
              <w:rPr>
                <w:rFonts w:cs="Arial"/>
                <w:sz w:val="20"/>
              </w:rPr>
            </w:pPr>
            <w:r w:rsidRPr="0008792D">
              <w:rPr>
                <w:rFonts w:cs="Arial"/>
                <w:sz w:val="20"/>
              </w:rPr>
              <w:t>Direct Costs</w:t>
            </w:r>
          </w:p>
        </w:tc>
        <w:tc>
          <w:tcPr>
            <w:tcW w:w="1176" w:type="dxa"/>
          </w:tcPr>
          <w:p w14:paraId="0F00D39A" w14:textId="25203FB9" w:rsidR="00C51404" w:rsidRPr="0008792D" w:rsidRDefault="00532E10" w:rsidP="00C51404">
            <w:pPr>
              <w:rPr>
                <w:rFonts w:cs="Arial"/>
                <w:b/>
                <w:sz w:val="20"/>
              </w:rPr>
            </w:pPr>
            <w:r w:rsidRPr="0008792D">
              <w:rPr>
                <w:rFonts w:cs="Arial"/>
                <w:b/>
                <w:sz w:val="20"/>
              </w:rPr>
              <w:t>$344,682</w:t>
            </w:r>
          </w:p>
        </w:tc>
        <w:tc>
          <w:tcPr>
            <w:tcW w:w="1176" w:type="dxa"/>
          </w:tcPr>
          <w:p w14:paraId="2DC27145" w14:textId="007FEEBF" w:rsidR="00C51404" w:rsidRPr="0008792D" w:rsidRDefault="00532E10" w:rsidP="00C51404">
            <w:pPr>
              <w:rPr>
                <w:rFonts w:cs="Arial"/>
                <w:b/>
                <w:sz w:val="20"/>
              </w:rPr>
            </w:pPr>
            <w:r w:rsidRPr="0008792D">
              <w:rPr>
                <w:rFonts w:cs="Arial"/>
                <w:b/>
                <w:sz w:val="20"/>
              </w:rPr>
              <w:t>$890,988</w:t>
            </w:r>
          </w:p>
        </w:tc>
        <w:tc>
          <w:tcPr>
            <w:tcW w:w="1176" w:type="dxa"/>
          </w:tcPr>
          <w:p w14:paraId="178031FF" w14:textId="6B271738" w:rsidR="00C51404" w:rsidRPr="0008792D" w:rsidRDefault="00532E10" w:rsidP="00C51404">
            <w:pPr>
              <w:jc w:val="center"/>
              <w:rPr>
                <w:rFonts w:cs="Arial"/>
                <w:b/>
                <w:sz w:val="20"/>
              </w:rPr>
            </w:pPr>
            <w:r w:rsidRPr="0008792D">
              <w:rPr>
                <w:rFonts w:cs="Arial"/>
                <w:b/>
                <w:sz w:val="20"/>
              </w:rPr>
              <w:t>$937,760</w:t>
            </w:r>
          </w:p>
        </w:tc>
        <w:tc>
          <w:tcPr>
            <w:tcW w:w="1176" w:type="dxa"/>
          </w:tcPr>
          <w:p w14:paraId="2C0AB384" w14:textId="77777777" w:rsidR="00C51404" w:rsidRPr="00C51404" w:rsidRDefault="00C51404" w:rsidP="00C51404">
            <w:pPr>
              <w:rPr>
                <w:rFonts w:cs="Arial"/>
                <w:b/>
                <w:sz w:val="20"/>
                <w:highlight w:val="yellow"/>
              </w:rPr>
            </w:pPr>
          </w:p>
        </w:tc>
        <w:tc>
          <w:tcPr>
            <w:tcW w:w="1176" w:type="dxa"/>
          </w:tcPr>
          <w:p w14:paraId="3195AB6A" w14:textId="77777777" w:rsidR="00C51404" w:rsidRPr="00C51404" w:rsidRDefault="00C51404" w:rsidP="00C51404">
            <w:pPr>
              <w:rPr>
                <w:rFonts w:cs="Arial"/>
                <w:b/>
                <w:sz w:val="20"/>
              </w:rPr>
            </w:pPr>
          </w:p>
        </w:tc>
        <w:tc>
          <w:tcPr>
            <w:tcW w:w="1177" w:type="dxa"/>
          </w:tcPr>
          <w:p w14:paraId="55DDE0E4" w14:textId="1FE09AB5" w:rsidR="00C51404" w:rsidRPr="00C51404" w:rsidRDefault="00532E10" w:rsidP="00C51404">
            <w:pPr>
              <w:rPr>
                <w:rFonts w:cs="Arial"/>
                <w:b/>
                <w:sz w:val="20"/>
              </w:rPr>
            </w:pPr>
            <w:r>
              <w:rPr>
                <w:rFonts w:cs="Arial"/>
                <w:b/>
                <w:sz w:val="20"/>
              </w:rPr>
              <w:t>$2,173,430</w:t>
            </w:r>
          </w:p>
        </w:tc>
      </w:tr>
      <w:tr w:rsidR="00317469" w14:paraId="5C8A57AA" w14:textId="77777777" w:rsidTr="00C51404">
        <w:tc>
          <w:tcPr>
            <w:tcW w:w="535" w:type="dxa"/>
          </w:tcPr>
          <w:p w14:paraId="50B816A9" w14:textId="77777777" w:rsidR="00C51404" w:rsidRPr="00C51404" w:rsidRDefault="00FF31D6" w:rsidP="00C51404">
            <w:pPr>
              <w:rPr>
                <w:rFonts w:cs="Arial"/>
                <w:sz w:val="20"/>
              </w:rPr>
            </w:pPr>
            <w:r w:rsidRPr="00C51404">
              <w:rPr>
                <w:rFonts w:cs="Arial"/>
                <w:sz w:val="20"/>
              </w:rPr>
              <w:t>12.</w:t>
            </w:r>
          </w:p>
        </w:tc>
        <w:tc>
          <w:tcPr>
            <w:tcW w:w="3378" w:type="dxa"/>
          </w:tcPr>
          <w:p w14:paraId="414A3B58" w14:textId="77777777" w:rsidR="00C51404" w:rsidRPr="0008792D" w:rsidRDefault="00FF31D6" w:rsidP="00C51404">
            <w:pPr>
              <w:rPr>
                <w:rFonts w:cs="Arial"/>
                <w:sz w:val="20"/>
              </w:rPr>
            </w:pPr>
            <w:r w:rsidRPr="0008792D">
              <w:rPr>
                <w:rFonts w:cs="Arial"/>
                <w:sz w:val="20"/>
              </w:rPr>
              <w:t>Indirect Costs</w:t>
            </w:r>
          </w:p>
        </w:tc>
        <w:tc>
          <w:tcPr>
            <w:tcW w:w="1176" w:type="dxa"/>
          </w:tcPr>
          <w:p w14:paraId="57D372AA" w14:textId="6CC522B3" w:rsidR="00C51404" w:rsidRPr="0008792D" w:rsidRDefault="00532E10" w:rsidP="00C51404">
            <w:pPr>
              <w:rPr>
                <w:rFonts w:cs="Arial"/>
                <w:b/>
                <w:sz w:val="20"/>
              </w:rPr>
            </w:pPr>
            <w:r w:rsidRPr="0008792D">
              <w:rPr>
                <w:rFonts w:cs="Arial"/>
                <w:b/>
                <w:sz w:val="20"/>
              </w:rPr>
              <w:t>$51,702</w:t>
            </w:r>
          </w:p>
        </w:tc>
        <w:tc>
          <w:tcPr>
            <w:tcW w:w="1176" w:type="dxa"/>
          </w:tcPr>
          <w:p w14:paraId="65E2B979" w14:textId="0B5B82CA" w:rsidR="00C51404" w:rsidRPr="0008792D" w:rsidRDefault="00532E10" w:rsidP="00C51404">
            <w:pPr>
              <w:rPr>
                <w:rFonts w:cs="Arial"/>
                <w:b/>
                <w:sz w:val="20"/>
              </w:rPr>
            </w:pPr>
            <w:r w:rsidRPr="0008792D">
              <w:rPr>
                <w:rFonts w:cs="Arial"/>
                <w:b/>
                <w:sz w:val="20"/>
              </w:rPr>
              <w:t>$133,648</w:t>
            </w:r>
          </w:p>
        </w:tc>
        <w:tc>
          <w:tcPr>
            <w:tcW w:w="1176" w:type="dxa"/>
          </w:tcPr>
          <w:p w14:paraId="45F24F5E" w14:textId="7E5B3088" w:rsidR="00C51404" w:rsidRPr="0008792D" w:rsidRDefault="00532E10" w:rsidP="00C51404">
            <w:pPr>
              <w:jc w:val="center"/>
              <w:rPr>
                <w:rFonts w:cs="Arial"/>
                <w:b/>
                <w:sz w:val="20"/>
              </w:rPr>
            </w:pPr>
            <w:r w:rsidRPr="0008792D">
              <w:rPr>
                <w:rFonts w:cs="Arial"/>
                <w:b/>
                <w:sz w:val="20"/>
              </w:rPr>
              <w:t>$140,664</w:t>
            </w:r>
          </w:p>
        </w:tc>
        <w:tc>
          <w:tcPr>
            <w:tcW w:w="1176" w:type="dxa"/>
          </w:tcPr>
          <w:p w14:paraId="7BDB9F03" w14:textId="77777777" w:rsidR="00C51404" w:rsidRPr="00C51404" w:rsidRDefault="00C51404" w:rsidP="00C51404">
            <w:pPr>
              <w:rPr>
                <w:rFonts w:cs="Arial"/>
                <w:b/>
                <w:sz w:val="20"/>
                <w:highlight w:val="yellow"/>
              </w:rPr>
            </w:pPr>
          </w:p>
        </w:tc>
        <w:tc>
          <w:tcPr>
            <w:tcW w:w="1176" w:type="dxa"/>
          </w:tcPr>
          <w:p w14:paraId="33703C70" w14:textId="77777777" w:rsidR="00C51404" w:rsidRPr="00C51404" w:rsidRDefault="00C51404" w:rsidP="00C51404">
            <w:pPr>
              <w:rPr>
                <w:rFonts w:cs="Arial"/>
                <w:b/>
                <w:sz w:val="20"/>
              </w:rPr>
            </w:pPr>
          </w:p>
        </w:tc>
        <w:tc>
          <w:tcPr>
            <w:tcW w:w="1177" w:type="dxa"/>
          </w:tcPr>
          <w:p w14:paraId="73CB6263" w14:textId="6895AEBD" w:rsidR="00C51404" w:rsidRPr="00C51404" w:rsidRDefault="00532E10" w:rsidP="00C51404">
            <w:pPr>
              <w:rPr>
                <w:rFonts w:cs="Arial"/>
                <w:b/>
                <w:sz w:val="20"/>
              </w:rPr>
            </w:pPr>
            <w:r>
              <w:rPr>
                <w:rFonts w:cs="Arial"/>
                <w:b/>
                <w:sz w:val="20"/>
              </w:rPr>
              <w:t>$326,014</w:t>
            </w:r>
          </w:p>
        </w:tc>
      </w:tr>
      <w:tr w:rsidR="00317469" w14:paraId="47A78937" w14:textId="77777777" w:rsidTr="00C51404">
        <w:tc>
          <w:tcPr>
            <w:tcW w:w="535" w:type="dxa"/>
          </w:tcPr>
          <w:p w14:paraId="4251FD95" w14:textId="77777777" w:rsidR="00C51404" w:rsidRPr="00C51404" w:rsidRDefault="00FF31D6" w:rsidP="00C51404">
            <w:pPr>
              <w:rPr>
                <w:rFonts w:cs="Arial"/>
                <w:sz w:val="20"/>
              </w:rPr>
            </w:pPr>
            <w:r w:rsidRPr="00C51404">
              <w:rPr>
                <w:rFonts w:cs="Arial"/>
                <w:sz w:val="20"/>
              </w:rPr>
              <w:t>13.</w:t>
            </w:r>
          </w:p>
        </w:tc>
        <w:tc>
          <w:tcPr>
            <w:tcW w:w="3378" w:type="dxa"/>
          </w:tcPr>
          <w:p w14:paraId="5E7A1B63" w14:textId="77777777" w:rsidR="00C51404" w:rsidRPr="0008792D" w:rsidRDefault="00FF31D6" w:rsidP="00C51404">
            <w:pPr>
              <w:rPr>
                <w:rFonts w:cs="Arial"/>
                <w:b/>
                <w:sz w:val="20"/>
              </w:rPr>
            </w:pPr>
            <w:r w:rsidRPr="0008792D">
              <w:rPr>
                <w:rFonts w:cs="Arial"/>
                <w:b/>
                <w:sz w:val="20"/>
              </w:rPr>
              <w:t>Total Consultant Costs</w:t>
            </w:r>
          </w:p>
        </w:tc>
        <w:tc>
          <w:tcPr>
            <w:tcW w:w="1176" w:type="dxa"/>
          </w:tcPr>
          <w:p w14:paraId="0D799224" w14:textId="5B9EF8CA" w:rsidR="00C51404" w:rsidRPr="0008792D" w:rsidRDefault="00532E10" w:rsidP="00C51404">
            <w:pPr>
              <w:rPr>
                <w:rFonts w:cs="Arial"/>
                <w:b/>
                <w:sz w:val="20"/>
              </w:rPr>
            </w:pPr>
            <w:r w:rsidRPr="0008792D">
              <w:rPr>
                <w:rFonts w:cs="Arial"/>
                <w:b/>
                <w:sz w:val="20"/>
              </w:rPr>
              <w:t>$396,384</w:t>
            </w:r>
          </w:p>
        </w:tc>
        <w:tc>
          <w:tcPr>
            <w:tcW w:w="1176" w:type="dxa"/>
          </w:tcPr>
          <w:p w14:paraId="0BE81525" w14:textId="3B077A39" w:rsidR="00C51404" w:rsidRPr="0008792D" w:rsidRDefault="00532E10" w:rsidP="00C51404">
            <w:pPr>
              <w:rPr>
                <w:rFonts w:cs="Arial"/>
                <w:b/>
                <w:sz w:val="20"/>
              </w:rPr>
            </w:pPr>
            <w:r w:rsidRPr="0008792D">
              <w:rPr>
                <w:rFonts w:cs="Arial"/>
                <w:b/>
                <w:sz w:val="20"/>
              </w:rPr>
              <w:t>$1,024,636</w:t>
            </w:r>
          </w:p>
        </w:tc>
        <w:tc>
          <w:tcPr>
            <w:tcW w:w="1176" w:type="dxa"/>
          </w:tcPr>
          <w:p w14:paraId="617FEA68" w14:textId="724C1F16" w:rsidR="00C51404" w:rsidRPr="0008792D" w:rsidRDefault="00532E10" w:rsidP="00C51404">
            <w:pPr>
              <w:jc w:val="center"/>
              <w:rPr>
                <w:rFonts w:cs="Arial"/>
                <w:b/>
                <w:sz w:val="20"/>
              </w:rPr>
            </w:pPr>
            <w:r w:rsidRPr="0008792D">
              <w:rPr>
                <w:rFonts w:cs="Arial"/>
                <w:b/>
                <w:sz w:val="20"/>
              </w:rPr>
              <w:t>$1,078,424</w:t>
            </w:r>
          </w:p>
        </w:tc>
        <w:tc>
          <w:tcPr>
            <w:tcW w:w="1176" w:type="dxa"/>
          </w:tcPr>
          <w:p w14:paraId="035079F1" w14:textId="77777777" w:rsidR="00C51404" w:rsidRPr="00C51404" w:rsidRDefault="00C51404" w:rsidP="00C51404">
            <w:pPr>
              <w:rPr>
                <w:rFonts w:cs="Arial"/>
                <w:b/>
                <w:sz w:val="20"/>
                <w:highlight w:val="yellow"/>
              </w:rPr>
            </w:pPr>
          </w:p>
        </w:tc>
        <w:tc>
          <w:tcPr>
            <w:tcW w:w="1176" w:type="dxa"/>
          </w:tcPr>
          <w:p w14:paraId="4162C414" w14:textId="77777777" w:rsidR="00C51404" w:rsidRPr="00C51404" w:rsidRDefault="00C51404" w:rsidP="00C51404">
            <w:pPr>
              <w:rPr>
                <w:rFonts w:cs="Arial"/>
                <w:b/>
                <w:sz w:val="20"/>
              </w:rPr>
            </w:pPr>
          </w:p>
        </w:tc>
        <w:tc>
          <w:tcPr>
            <w:tcW w:w="1177" w:type="dxa"/>
          </w:tcPr>
          <w:p w14:paraId="05090F95" w14:textId="467412B5" w:rsidR="00C51404" w:rsidRPr="00C51404" w:rsidRDefault="00532E10" w:rsidP="00C51404">
            <w:pPr>
              <w:rPr>
                <w:rFonts w:cs="Arial"/>
                <w:b/>
                <w:sz w:val="20"/>
              </w:rPr>
            </w:pPr>
            <w:r>
              <w:rPr>
                <w:rFonts w:cs="Arial"/>
                <w:b/>
                <w:sz w:val="20"/>
              </w:rPr>
              <w:t>$2,499,444</w:t>
            </w:r>
          </w:p>
        </w:tc>
      </w:tr>
      <w:tr w:rsidR="00317469" w14:paraId="6D24F7BF" w14:textId="77777777" w:rsidTr="00B45121">
        <w:tc>
          <w:tcPr>
            <w:tcW w:w="535" w:type="dxa"/>
            <w:shd w:val="clear" w:color="auto" w:fill="D9D9D9" w:themeFill="background1" w:themeFillShade="D9"/>
          </w:tcPr>
          <w:p w14:paraId="0147E4C4" w14:textId="77777777" w:rsidR="00C51404" w:rsidRPr="00C51404" w:rsidRDefault="00C51404" w:rsidP="00C51404">
            <w:pPr>
              <w:rPr>
                <w:rFonts w:cs="Arial"/>
                <w:sz w:val="20"/>
              </w:rPr>
            </w:pPr>
          </w:p>
        </w:tc>
        <w:tc>
          <w:tcPr>
            <w:tcW w:w="3378" w:type="dxa"/>
            <w:shd w:val="clear" w:color="auto" w:fill="D9D9D9" w:themeFill="background1" w:themeFillShade="D9"/>
          </w:tcPr>
          <w:p w14:paraId="3E1FE841" w14:textId="77777777" w:rsidR="00C51404" w:rsidRPr="0008792D" w:rsidRDefault="00C51404" w:rsidP="00C51404">
            <w:pPr>
              <w:rPr>
                <w:rFonts w:cs="Arial"/>
                <w:b/>
                <w:sz w:val="20"/>
              </w:rPr>
            </w:pPr>
          </w:p>
        </w:tc>
        <w:tc>
          <w:tcPr>
            <w:tcW w:w="1176" w:type="dxa"/>
            <w:shd w:val="clear" w:color="auto" w:fill="D9D9D9" w:themeFill="background1" w:themeFillShade="D9"/>
          </w:tcPr>
          <w:p w14:paraId="691DD02A" w14:textId="77777777" w:rsidR="00C51404" w:rsidRPr="0008792D" w:rsidRDefault="00C51404" w:rsidP="00C51404">
            <w:pPr>
              <w:rPr>
                <w:rFonts w:cs="Arial"/>
                <w:b/>
                <w:sz w:val="20"/>
              </w:rPr>
            </w:pPr>
          </w:p>
        </w:tc>
        <w:tc>
          <w:tcPr>
            <w:tcW w:w="1176" w:type="dxa"/>
            <w:shd w:val="clear" w:color="auto" w:fill="D9D9D9" w:themeFill="background1" w:themeFillShade="D9"/>
          </w:tcPr>
          <w:p w14:paraId="37C7DCA9" w14:textId="77777777" w:rsidR="00C51404" w:rsidRPr="0008792D" w:rsidRDefault="00C51404" w:rsidP="00C51404">
            <w:pPr>
              <w:rPr>
                <w:rFonts w:cs="Arial"/>
                <w:b/>
                <w:sz w:val="20"/>
              </w:rPr>
            </w:pPr>
          </w:p>
        </w:tc>
        <w:tc>
          <w:tcPr>
            <w:tcW w:w="1176" w:type="dxa"/>
            <w:shd w:val="clear" w:color="auto" w:fill="D9D9D9" w:themeFill="background1" w:themeFillShade="D9"/>
          </w:tcPr>
          <w:p w14:paraId="09690D79" w14:textId="77777777" w:rsidR="00C51404" w:rsidRPr="0008792D" w:rsidRDefault="00C51404" w:rsidP="00C51404">
            <w:pPr>
              <w:jc w:val="center"/>
              <w:rPr>
                <w:rFonts w:cs="Arial"/>
                <w:b/>
                <w:sz w:val="20"/>
              </w:rPr>
            </w:pPr>
          </w:p>
        </w:tc>
        <w:tc>
          <w:tcPr>
            <w:tcW w:w="1176" w:type="dxa"/>
            <w:shd w:val="clear" w:color="auto" w:fill="D9D9D9" w:themeFill="background1" w:themeFillShade="D9"/>
          </w:tcPr>
          <w:p w14:paraId="1E3698C6" w14:textId="77777777" w:rsidR="00C51404" w:rsidRPr="00C51404" w:rsidRDefault="00C51404" w:rsidP="00C51404">
            <w:pPr>
              <w:rPr>
                <w:rFonts w:cs="Arial"/>
                <w:b/>
                <w:sz w:val="20"/>
                <w:highlight w:val="yellow"/>
              </w:rPr>
            </w:pPr>
          </w:p>
        </w:tc>
        <w:tc>
          <w:tcPr>
            <w:tcW w:w="1176" w:type="dxa"/>
            <w:shd w:val="clear" w:color="auto" w:fill="D9D9D9" w:themeFill="background1" w:themeFillShade="D9"/>
          </w:tcPr>
          <w:p w14:paraId="2F8FB827" w14:textId="77777777" w:rsidR="00C51404" w:rsidRPr="00C51404" w:rsidRDefault="00C51404" w:rsidP="00C51404">
            <w:pPr>
              <w:rPr>
                <w:rFonts w:cs="Arial"/>
                <w:b/>
                <w:sz w:val="20"/>
              </w:rPr>
            </w:pPr>
          </w:p>
        </w:tc>
        <w:tc>
          <w:tcPr>
            <w:tcW w:w="1177" w:type="dxa"/>
            <w:shd w:val="clear" w:color="auto" w:fill="D9D9D9" w:themeFill="background1" w:themeFillShade="D9"/>
          </w:tcPr>
          <w:p w14:paraId="379869F0" w14:textId="77777777" w:rsidR="00C51404" w:rsidRPr="00C51404" w:rsidRDefault="00C51404" w:rsidP="00C51404">
            <w:pPr>
              <w:rPr>
                <w:rFonts w:cs="Arial"/>
                <w:b/>
                <w:sz w:val="20"/>
              </w:rPr>
            </w:pPr>
          </w:p>
        </w:tc>
      </w:tr>
      <w:tr w:rsidR="00317469" w14:paraId="159AA9F4" w14:textId="77777777" w:rsidTr="00EC76D1">
        <w:tc>
          <w:tcPr>
            <w:tcW w:w="535" w:type="dxa"/>
            <w:shd w:val="clear" w:color="auto" w:fill="DEEAF6" w:themeFill="accent1" w:themeFillTint="33"/>
          </w:tcPr>
          <w:p w14:paraId="3E41593E" w14:textId="77777777" w:rsidR="00C51404" w:rsidRPr="00C51404" w:rsidRDefault="00C51404" w:rsidP="00C51404">
            <w:pPr>
              <w:rPr>
                <w:rFonts w:cs="Arial"/>
                <w:sz w:val="20"/>
              </w:rPr>
            </w:pPr>
          </w:p>
        </w:tc>
        <w:tc>
          <w:tcPr>
            <w:tcW w:w="3378" w:type="dxa"/>
            <w:shd w:val="clear" w:color="auto" w:fill="DEEAF6" w:themeFill="accent1" w:themeFillTint="33"/>
          </w:tcPr>
          <w:p w14:paraId="6C0966EE" w14:textId="77777777" w:rsidR="00C51404" w:rsidRPr="0008792D" w:rsidRDefault="00FF31D6" w:rsidP="00C51404">
            <w:pPr>
              <w:rPr>
                <w:rFonts w:cs="Arial"/>
                <w:b/>
                <w:sz w:val="20"/>
              </w:rPr>
            </w:pPr>
            <w:r w:rsidRPr="0008792D">
              <w:rPr>
                <w:rFonts w:cs="Arial"/>
                <w:b/>
                <w:sz w:val="20"/>
              </w:rPr>
              <w:t xml:space="preserve">OTHER EXPENDITURES (please </w:t>
            </w:r>
            <w:proofErr w:type="gramStart"/>
            <w:r w:rsidRPr="0008792D">
              <w:rPr>
                <w:rFonts w:cs="Arial"/>
                <w:b/>
                <w:sz w:val="20"/>
              </w:rPr>
              <w:t>explain</w:t>
            </w:r>
            <w:proofErr w:type="gramEnd"/>
            <w:r w:rsidRPr="0008792D">
              <w:rPr>
                <w:rFonts w:cs="Arial"/>
                <w:b/>
                <w:sz w:val="20"/>
              </w:rPr>
              <w:t xml:space="preserve"> in budget narrative)</w:t>
            </w:r>
          </w:p>
        </w:tc>
        <w:tc>
          <w:tcPr>
            <w:tcW w:w="1176" w:type="dxa"/>
            <w:shd w:val="clear" w:color="auto" w:fill="DEEAF6" w:themeFill="accent1" w:themeFillTint="33"/>
          </w:tcPr>
          <w:p w14:paraId="3FBE9646" w14:textId="77777777" w:rsidR="00C51404" w:rsidRPr="0008792D" w:rsidRDefault="00C51404" w:rsidP="00C51404">
            <w:pPr>
              <w:rPr>
                <w:rFonts w:cs="Arial"/>
                <w:b/>
                <w:sz w:val="20"/>
              </w:rPr>
            </w:pPr>
          </w:p>
        </w:tc>
        <w:tc>
          <w:tcPr>
            <w:tcW w:w="1176" w:type="dxa"/>
            <w:shd w:val="clear" w:color="auto" w:fill="DEEAF6" w:themeFill="accent1" w:themeFillTint="33"/>
          </w:tcPr>
          <w:p w14:paraId="0D97BECB" w14:textId="77777777" w:rsidR="00C51404" w:rsidRPr="0008792D" w:rsidRDefault="00C51404" w:rsidP="00C51404">
            <w:pPr>
              <w:rPr>
                <w:rFonts w:cs="Arial"/>
                <w:b/>
                <w:sz w:val="20"/>
              </w:rPr>
            </w:pPr>
          </w:p>
        </w:tc>
        <w:tc>
          <w:tcPr>
            <w:tcW w:w="1176" w:type="dxa"/>
            <w:shd w:val="clear" w:color="auto" w:fill="DEEAF6" w:themeFill="accent1" w:themeFillTint="33"/>
          </w:tcPr>
          <w:p w14:paraId="117F308A" w14:textId="77777777" w:rsidR="00C51404" w:rsidRPr="0008792D" w:rsidRDefault="00C51404" w:rsidP="00C51404">
            <w:pPr>
              <w:jc w:val="center"/>
              <w:rPr>
                <w:rFonts w:cs="Arial"/>
                <w:b/>
                <w:sz w:val="20"/>
              </w:rPr>
            </w:pPr>
          </w:p>
        </w:tc>
        <w:tc>
          <w:tcPr>
            <w:tcW w:w="1176" w:type="dxa"/>
            <w:shd w:val="clear" w:color="auto" w:fill="DEEAF6" w:themeFill="accent1" w:themeFillTint="33"/>
          </w:tcPr>
          <w:p w14:paraId="5775D9D9" w14:textId="77777777" w:rsidR="00C51404" w:rsidRPr="00C51404" w:rsidRDefault="00C51404" w:rsidP="00C51404">
            <w:pPr>
              <w:rPr>
                <w:rFonts w:cs="Arial"/>
                <w:b/>
                <w:sz w:val="20"/>
                <w:highlight w:val="yellow"/>
              </w:rPr>
            </w:pPr>
          </w:p>
        </w:tc>
        <w:tc>
          <w:tcPr>
            <w:tcW w:w="1176" w:type="dxa"/>
            <w:shd w:val="clear" w:color="auto" w:fill="DEEAF6" w:themeFill="accent1" w:themeFillTint="33"/>
          </w:tcPr>
          <w:p w14:paraId="5F33511E" w14:textId="77777777" w:rsidR="00C51404" w:rsidRPr="00C51404" w:rsidRDefault="00C51404" w:rsidP="00C51404">
            <w:pPr>
              <w:rPr>
                <w:rFonts w:cs="Arial"/>
                <w:b/>
                <w:sz w:val="20"/>
              </w:rPr>
            </w:pPr>
          </w:p>
        </w:tc>
        <w:tc>
          <w:tcPr>
            <w:tcW w:w="1177" w:type="dxa"/>
            <w:shd w:val="clear" w:color="auto" w:fill="DEEAF6" w:themeFill="accent1" w:themeFillTint="33"/>
          </w:tcPr>
          <w:p w14:paraId="4EBBCC55" w14:textId="77777777" w:rsidR="00C51404" w:rsidRPr="00C51404" w:rsidRDefault="00C51404" w:rsidP="00C51404">
            <w:pPr>
              <w:rPr>
                <w:rFonts w:cs="Arial"/>
                <w:b/>
                <w:sz w:val="20"/>
              </w:rPr>
            </w:pPr>
          </w:p>
        </w:tc>
      </w:tr>
      <w:tr w:rsidR="00317469" w14:paraId="6484B519" w14:textId="77777777" w:rsidTr="00C51404">
        <w:tc>
          <w:tcPr>
            <w:tcW w:w="535" w:type="dxa"/>
          </w:tcPr>
          <w:p w14:paraId="6976BDA5" w14:textId="77777777" w:rsidR="00C51404" w:rsidRPr="00C51404" w:rsidRDefault="00FF31D6" w:rsidP="00C51404">
            <w:pPr>
              <w:rPr>
                <w:rFonts w:cs="Arial"/>
                <w:sz w:val="20"/>
              </w:rPr>
            </w:pPr>
            <w:r w:rsidRPr="00C51404">
              <w:rPr>
                <w:rFonts w:cs="Arial"/>
                <w:sz w:val="20"/>
              </w:rPr>
              <w:t>14.</w:t>
            </w:r>
          </w:p>
        </w:tc>
        <w:tc>
          <w:tcPr>
            <w:tcW w:w="3378" w:type="dxa"/>
          </w:tcPr>
          <w:p w14:paraId="0B565223" w14:textId="77777777" w:rsidR="00C51404" w:rsidRPr="0008792D" w:rsidRDefault="00C51404" w:rsidP="00C51404">
            <w:pPr>
              <w:rPr>
                <w:rFonts w:cs="Arial"/>
                <w:b/>
                <w:sz w:val="20"/>
              </w:rPr>
            </w:pPr>
          </w:p>
        </w:tc>
        <w:tc>
          <w:tcPr>
            <w:tcW w:w="1176" w:type="dxa"/>
          </w:tcPr>
          <w:p w14:paraId="0999D179" w14:textId="77777777" w:rsidR="00C51404" w:rsidRPr="0008792D" w:rsidRDefault="00C51404" w:rsidP="00C51404">
            <w:pPr>
              <w:rPr>
                <w:rFonts w:cs="Arial"/>
                <w:b/>
                <w:sz w:val="20"/>
              </w:rPr>
            </w:pPr>
          </w:p>
        </w:tc>
        <w:tc>
          <w:tcPr>
            <w:tcW w:w="1176" w:type="dxa"/>
          </w:tcPr>
          <w:p w14:paraId="6D05D0BE" w14:textId="77777777" w:rsidR="00C51404" w:rsidRPr="0008792D" w:rsidRDefault="00C51404" w:rsidP="00C51404">
            <w:pPr>
              <w:rPr>
                <w:rFonts w:cs="Arial"/>
                <w:b/>
                <w:sz w:val="20"/>
              </w:rPr>
            </w:pPr>
          </w:p>
        </w:tc>
        <w:tc>
          <w:tcPr>
            <w:tcW w:w="1176" w:type="dxa"/>
          </w:tcPr>
          <w:p w14:paraId="1325F54C" w14:textId="77777777" w:rsidR="00C51404" w:rsidRPr="0008792D" w:rsidRDefault="00C51404" w:rsidP="00C51404">
            <w:pPr>
              <w:jc w:val="center"/>
              <w:rPr>
                <w:rFonts w:cs="Arial"/>
                <w:b/>
                <w:sz w:val="20"/>
              </w:rPr>
            </w:pPr>
          </w:p>
        </w:tc>
        <w:tc>
          <w:tcPr>
            <w:tcW w:w="1176" w:type="dxa"/>
          </w:tcPr>
          <w:p w14:paraId="32402A38" w14:textId="77777777" w:rsidR="00C51404" w:rsidRPr="00C51404" w:rsidRDefault="00C51404" w:rsidP="00C51404">
            <w:pPr>
              <w:rPr>
                <w:rFonts w:cs="Arial"/>
                <w:b/>
                <w:sz w:val="20"/>
                <w:highlight w:val="yellow"/>
              </w:rPr>
            </w:pPr>
          </w:p>
        </w:tc>
        <w:tc>
          <w:tcPr>
            <w:tcW w:w="1176" w:type="dxa"/>
          </w:tcPr>
          <w:p w14:paraId="62A0765E" w14:textId="77777777" w:rsidR="00C51404" w:rsidRPr="00C51404" w:rsidRDefault="00C51404" w:rsidP="00C51404">
            <w:pPr>
              <w:rPr>
                <w:rFonts w:cs="Arial"/>
                <w:b/>
                <w:sz w:val="20"/>
              </w:rPr>
            </w:pPr>
          </w:p>
        </w:tc>
        <w:tc>
          <w:tcPr>
            <w:tcW w:w="1177" w:type="dxa"/>
          </w:tcPr>
          <w:p w14:paraId="40E9CDB0" w14:textId="77777777" w:rsidR="00C51404" w:rsidRPr="00C51404" w:rsidRDefault="00C51404" w:rsidP="00C51404">
            <w:pPr>
              <w:rPr>
                <w:rFonts w:cs="Arial"/>
                <w:b/>
                <w:sz w:val="20"/>
              </w:rPr>
            </w:pPr>
          </w:p>
        </w:tc>
      </w:tr>
      <w:tr w:rsidR="00317469" w14:paraId="777A8A94" w14:textId="77777777" w:rsidTr="00C51404">
        <w:tc>
          <w:tcPr>
            <w:tcW w:w="535" w:type="dxa"/>
          </w:tcPr>
          <w:p w14:paraId="522469F4" w14:textId="77777777" w:rsidR="00C51404" w:rsidRPr="00C51404" w:rsidRDefault="00FF31D6" w:rsidP="00C51404">
            <w:pPr>
              <w:rPr>
                <w:rFonts w:cs="Arial"/>
                <w:sz w:val="20"/>
              </w:rPr>
            </w:pPr>
            <w:r w:rsidRPr="00C51404">
              <w:rPr>
                <w:rFonts w:cs="Arial"/>
                <w:sz w:val="20"/>
              </w:rPr>
              <w:t>15.</w:t>
            </w:r>
          </w:p>
        </w:tc>
        <w:tc>
          <w:tcPr>
            <w:tcW w:w="3378" w:type="dxa"/>
          </w:tcPr>
          <w:p w14:paraId="5A01A8BB" w14:textId="77777777" w:rsidR="00C51404" w:rsidRPr="0008792D" w:rsidRDefault="00C51404" w:rsidP="00C51404">
            <w:pPr>
              <w:rPr>
                <w:rFonts w:cs="Arial"/>
                <w:b/>
                <w:sz w:val="20"/>
              </w:rPr>
            </w:pPr>
          </w:p>
        </w:tc>
        <w:tc>
          <w:tcPr>
            <w:tcW w:w="1176" w:type="dxa"/>
          </w:tcPr>
          <w:p w14:paraId="0CB2E7C7" w14:textId="77777777" w:rsidR="00C51404" w:rsidRPr="0008792D" w:rsidRDefault="00C51404" w:rsidP="00C51404">
            <w:pPr>
              <w:rPr>
                <w:rFonts w:cs="Arial"/>
                <w:b/>
                <w:sz w:val="20"/>
              </w:rPr>
            </w:pPr>
          </w:p>
        </w:tc>
        <w:tc>
          <w:tcPr>
            <w:tcW w:w="1176" w:type="dxa"/>
          </w:tcPr>
          <w:p w14:paraId="4672689A" w14:textId="77777777" w:rsidR="00C51404" w:rsidRPr="0008792D" w:rsidRDefault="00C51404" w:rsidP="00C51404">
            <w:pPr>
              <w:rPr>
                <w:rFonts w:cs="Arial"/>
                <w:b/>
                <w:sz w:val="20"/>
              </w:rPr>
            </w:pPr>
          </w:p>
        </w:tc>
        <w:tc>
          <w:tcPr>
            <w:tcW w:w="1176" w:type="dxa"/>
          </w:tcPr>
          <w:p w14:paraId="2E23B556" w14:textId="77777777" w:rsidR="00C51404" w:rsidRPr="0008792D" w:rsidRDefault="00C51404" w:rsidP="00C51404">
            <w:pPr>
              <w:jc w:val="center"/>
              <w:rPr>
                <w:rFonts w:cs="Arial"/>
                <w:b/>
                <w:sz w:val="20"/>
              </w:rPr>
            </w:pPr>
          </w:p>
        </w:tc>
        <w:tc>
          <w:tcPr>
            <w:tcW w:w="1176" w:type="dxa"/>
          </w:tcPr>
          <w:p w14:paraId="2AF07278" w14:textId="77777777" w:rsidR="00C51404" w:rsidRPr="00C51404" w:rsidRDefault="00C51404" w:rsidP="00C51404">
            <w:pPr>
              <w:rPr>
                <w:rFonts w:cs="Arial"/>
                <w:b/>
                <w:sz w:val="20"/>
                <w:highlight w:val="yellow"/>
              </w:rPr>
            </w:pPr>
          </w:p>
        </w:tc>
        <w:tc>
          <w:tcPr>
            <w:tcW w:w="1176" w:type="dxa"/>
          </w:tcPr>
          <w:p w14:paraId="65643158" w14:textId="77777777" w:rsidR="00C51404" w:rsidRPr="00C51404" w:rsidRDefault="00C51404" w:rsidP="00C51404">
            <w:pPr>
              <w:rPr>
                <w:rFonts w:cs="Arial"/>
                <w:b/>
                <w:sz w:val="20"/>
              </w:rPr>
            </w:pPr>
          </w:p>
        </w:tc>
        <w:tc>
          <w:tcPr>
            <w:tcW w:w="1177" w:type="dxa"/>
          </w:tcPr>
          <w:p w14:paraId="4FC5EF4F" w14:textId="77777777" w:rsidR="00C51404" w:rsidRPr="00C51404" w:rsidRDefault="00C51404" w:rsidP="00C51404">
            <w:pPr>
              <w:rPr>
                <w:rFonts w:cs="Arial"/>
                <w:b/>
                <w:sz w:val="20"/>
              </w:rPr>
            </w:pPr>
          </w:p>
        </w:tc>
      </w:tr>
      <w:tr w:rsidR="00317469" w14:paraId="6A27C4B5" w14:textId="77777777" w:rsidTr="00C51404">
        <w:tc>
          <w:tcPr>
            <w:tcW w:w="535" w:type="dxa"/>
          </w:tcPr>
          <w:p w14:paraId="33234AA6" w14:textId="77777777" w:rsidR="00C51404" w:rsidRPr="00C51404" w:rsidRDefault="00FF31D6" w:rsidP="00C51404">
            <w:pPr>
              <w:rPr>
                <w:rFonts w:cs="Arial"/>
                <w:sz w:val="20"/>
              </w:rPr>
            </w:pPr>
            <w:r w:rsidRPr="00C51404">
              <w:rPr>
                <w:rFonts w:cs="Arial"/>
                <w:sz w:val="20"/>
              </w:rPr>
              <w:t xml:space="preserve">16. </w:t>
            </w:r>
          </w:p>
        </w:tc>
        <w:tc>
          <w:tcPr>
            <w:tcW w:w="3378" w:type="dxa"/>
          </w:tcPr>
          <w:p w14:paraId="6BF397F2" w14:textId="77777777" w:rsidR="00C51404" w:rsidRPr="0008792D" w:rsidRDefault="00FF31D6" w:rsidP="00C51404">
            <w:pPr>
              <w:rPr>
                <w:rFonts w:cs="Arial"/>
                <w:b/>
                <w:sz w:val="20"/>
              </w:rPr>
            </w:pPr>
            <w:r w:rsidRPr="0008792D">
              <w:rPr>
                <w:rFonts w:cs="Arial"/>
                <w:b/>
                <w:sz w:val="20"/>
              </w:rPr>
              <w:t>Total Other Expenditures</w:t>
            </w:r>
          </w:p>
        </w:tc>
        <w:tc>
          <w:tcPr>
            <w:tcW w:w="1176" w:type="dxa"/>
          </w:tcPr>
          <w:p w14:paraId="7B19105A" w14:textId="77777777" w:rsidR="00C51404" w:rsidRPr="0008792D" w:rsidRDefault="00C51404" w:rsidP="00C51404">
            <w:pPr>
              <w:rPr>
                <w:rFonts w:cs="Arial"/>
                <w:b/>
                <w:sz w:val="20"/>
              </w:rPr>
            </w:pPr>
          </w:p>
        </w:tc>
        <w:tc>
          <w:tcPr>
            <w:tcW w:w="1176" w:type="dxa"/>
          </w:tcPr>
          <w:p w14:paraId="0B954D33" w14:textId="77777777" w:rsidR="00C51404" w:rsidRPr="0008792D" w:rsidRDefault="00C51404" w:rsidP="00C51404">
            <w:pPr>
              <w:rPr>
                <w:rFonts w:cs="Arial"/>
                <w:b/>
                <w:sz w:val="20"/>
              </w:rPr>
            </w:pPr>
          </w:p>
        </w:tc>
        <w:tc>
          <w:tcPr>
            <w:tcW w:w="1176" w:type="dxa"/>
          </w:tcPr>
          <w:p w14:paraId="79BF64C8" w14:textId="77777777" w:rsidR="00C51404" w:rsidRPr="0008792D" w:rsidRDefault="00C51404" w:rsidP="00C51404">
            <w:pPr>
              <w:jc w:val="center"/>
              <w:rPr>
                <w:rFonts w:cs="Arial"/>
                <w:b/>
                <w:sz w:val="20"/>
              </w:rPr>
            </w:pPr>
          </w:p>
        </w:tc>
        <w:tc>
          <w:tcPr>
            <w:tcW w:w="1176" w:type="dxa"/>
          </w:tcPr>
          <w:p w14:paraId="3E8A42E5" w14:textId="77777777" w:rsidR="00C51404" w:rsidRPr="00C51404" w:rsidRDefault="00C51404" w:rsidP="00C51404">
            <w:pPr>
              <w:rPr>
                <w:rFonts w:cs="Arial"/>
                <w:b/>
                <w:sz w:val="20"/>
                <w:highlight w:val="yellow"/>
              </w:rPr>
            </w:pPr>
          </w:p>
        </w:tc>
        <w:tc>
          <w:tcPr>
            <w:tcW w:w="1176" w:type="dxa"/>
          </w:tcPr>
          <w:p w14:paraId="593516F1" w14:textId="77777777" w:rsidR="00C51404" w:rsidRPr="00C51404" w:rsidRDefault="00C51404" w:rsidP="00C51404">
            <w:pPr>
              <w:rPr>
                <w:rFonts w:cs="Arial"/>
                <w:b/>
                <w:sz w:val="20"/>
              </w:rPr>
            </w:pPr>
          </w:p>
        </w:tc>
        <w:tc>
          <w:tcPr>
            <w:tcW w:w="1177" w:type="dxa"/>
          </w:tcPr>
          <w:p w14:paraId="64BE0DE4" w14:textId="77777777" w:rsidR="00C51404" w:rsidRPr="00C51404" w:rsidRDefault="00FF31D6" w:rsidP="00C51404">
            <w:pPr>
              <w:rPr>
                <w:rFonts w:cs="Arial"/>
                <w:b/>
                <w:sz w:val="20"/>
              </w:rPr>
            </w:pPr>
            <w:r w:rsidRPr="00C51404">
              <w:rPr>
                <w:rFonts w:cs="Arial"/>
                <w:b/>
                <w:sz w:val="20"/>
              </w:rPr>
              <w:t xml:space="preserve">$ </w:t>
            </w:r>
          </w:p>
        </w:tc>
      </w:tr>
      <w:tr w:rsidR="00317469" w14:paraId="34F5BC1C" w14:textId="77777777" w:rsidTr="00B45121">
        <w:tc>
          <w:tcPr>
            <w:tcW w:w="535" w:type="dxa"/>
            <w:shd w:val="clear" w:color="auto" w:fill="D9D9D9" w:themeFill="background1" w:themeFillShade="D9"/>
          </w:tcPr>
          <w:p w14:paraId="12B24EA4" w14:textId="77777777" w:rsidR="00C51404" w:rsidRPr="00C51404" w:rsidRDefault="00C51404" w:rsidP="00C51404">
            <w:pPr>
              <w:rPr>
                <w:rFonts w:cs="Arial"/>
                <w:sz w:val="20"/>
              </w:rPr>
            </w:pPr>
          </w:p>
        </w:tc>
        <w:tc>
          <w:tcPr>
            <w:tcW w:w="3378" w:type="dxa"/>
            <w:shd w:val="clear" w:color="auto" w:fill="D9D9D9" w:themeFill="background1" w:themeFillShade="D9"/>
          </w:tcPr>
          <w:p w14:paraId="5D7F98DB" w14:textId="77777777" w:rsidR="00C51404" w:rsidRPr="0008792D" w:rsidRDefault="00C51404" w:rsidP="00C51404">
            <w:pPr>
              <w:rPr>
                <w:rFonts w:cs="Arial"/>
                <w:b/>
                <w:sz w:val="20"/>
              </w:rPr>
            </w:pPr>
          </w:p>
        </w:tc>
        <w:tc>
          <w:tcPr>
            <w:tcW w:w="1176" w:type="dxa"/>
            <w:shd w:val="clear" w:color="auto" w:fill="D9D9D9" w:themeFill="background1" w:themeFillShade="D9"/>
          </w:tcPr>
          <w:p w14:paraId="0317FB01" w14:textId="77777777" w:rsidR="00C51404" w:rsidRPr="0008792D" w:rsidRDefault="00C51404" w:rsidP="00C51404">
            <w:pPr>
              <w:rPr>
                <w:rFonts w:cs="Arial"/>
                <w:b/>
                <w:sz w:val="20"/>
              </w:rPr>
            </w:pPr>
          </w:p>
        </w:tc>
        <w:tc>
          <w:tcPr>
            <w:tcW w:w="1176" w:type="dxa"/>
            <w:shd w:val="clear" w:color="auto" w:fill="D9D9D9" w:themeFill="background1" w:themeFillShade="D9"/>
          </w:tcPr>
          <w:p w14:paraId="4A0508FD" w14:textId="77777777" w:rsidR="00C51404" w:rsidRPr="0008792D" w:rsidRDefault="00C51404" w:rsidP="00C51404">
            <w:pPr>
              <w:rPr>
                <w:rFonts w:cs="Arial"/>
                <w:b/>
                <w:sz w:val="20"/>
              </w:rPr>
            </w:pPr>
          </w:p>
        </w:tc>
        <w:tc>
          <w:tcPr>
            <w:tcW w:w="1176" w:type="dxa"/>
            <w:shd w:val="clear" w:color="auto" w:fill="D9D9D9" w:themeFill="background1" w:themeFillShade="D9"/>
          </w:tcPr>
          <w:p w14:paraId="3E36B185" w14:textId="77777777" w:rsidR="00C51404" w:rsidRPr="0008792D" w:rsidRDefault="00C51404" w:rsidP="00C51404">
            <w:pPr>
              <w:jc w:val="center"/>
              <w:rPr>
                <w:rFonts w:cs="Arial"/>
                <w:b/>
                <w:sz w:val="20"/>
              </w:rPr>
            </w:pPr>
          </w:p>
        </w:tc>
        <w:tc>
          <w:tcPr>
            <w:tcW w:w="1176" w:type="dxa"/>
            <w:shd w:val="clear" w:color="auto" w:fill="D9D9D9" w:themeFill="background1" w:themeFillShade="D9"/>
          </w:tcPr>
          <w:p w14:paraId="53452377" w14:textId="77777777" w:rsidR="00C51404" w:rsidRPr="00C51404" w:rsidRDefault="00C51404" w:rsidP="00C51404">
            <w:pPr>
              <w:rPr>
                <w:rFonts w:cs="Arial"/>
                <w:b/>
                <w:sz w:val="20"/>
                <w:highlight w:val="yellow"/>
              </w:rPr>
            </w:pPr>
          </w:p>
        </w:tc>
        <w:tc>
          <w:tcPr>
            <w:tcW w:w="1176" w:type="dxa"/>
            <w:shd w:val="clear" w:color="auto" w:fill="D9D9D9" w:themeFill="background1" w:themeFillShade="D9"/>
          </w:tcPr>
          <w:p w14:paraId="1E6E7881" w14:textId="77777777" w:rsidR="00C51404" w:rsidRPr="00C51404" w:rsidRDefault="00C51404" w:rsidP="00C51404">
            <w:pPr>
              <w:rPr>
                <w:rFonts w:cs="Arial"/>
                <w:b/>
                <w:sz w:val="20"/>
              </w:rPr>
            </w:pPr>
          </w:p>
        </w:tc>
        <w:tc>
          <w:tcPr>
            <w:tcW w:w="1177" w:type="dxa"/>
            <w:shd w:val="clear" w:color="auto" w:fill="D9D9D9" w:themeFill="background1" w:themeFillShade="D9"/>
          </w:tcPr>
          <w:p w14:paraId="0F11B266" w14:textId="77777777" w:rsidR="00C51404" w:rsidRPr="00C51404" w:rsidRDefault="00C51404" w:rsidP="00C51404">
            <w:pPr>
              <w:rPr>
                <w:rFonts w:cs="Arial"/>
                <w:b/>
                <w:sz w:val="20"/>
              </w:rPr>
            </w:pPr>
          </w:p>
        </w:tc>
      </w:tr>
      <w:tr w:rsidR="00317469" w14:paraId="06EE7873" w14:textId="77777777" w:rsidTr="00EC76D1">
        <w:tc>
          <w:tcPr>
            <w:tcW w:w="535" w:type="dxa"/>
            <w:shd w:val="clear" w:color="auto" w:fill="DEEAF6" w:themeFill="accent1" w:themeFillTint="33"/>
          </w:tcPr>
          <w:p w14:paraId="523E5BD5" w14:textId="77777777" w:rsidR="00C51404" w:rsidRPr="00C51404" w:rsidRDefault="00C51404" w:rsidP="00C51404">
            <w:pPr>
              <w:rPr>
                <w:rFonts w:cs="Arial"/>
                <w:sz w:val="20"/>
              </w:rPr>
            </w:pPr>
          </w:p>
        </w:tc>
        <w:tc>
          <w:tcPr>
            <w:tcW w:w="3378" w:type="dxa"/>
            <w:shd w:val="clear" w:color="auto" w:fill="DEEAF6" w:themeFill="accent1" w:themeFillTint="33"/>
          </w:tcPr>
          <w:p w14:paraId="3D55D62B" w14:textId="77777777" w:rsidR="00C51404" w:rsidRPr="0008792D" w:rsidRDefault="00FF31D6" w:rsidP="00C51404">
            <w:pPr>
              <w:rPr>
                <w:rFonts w:cs="Arial"/>
                <w:b/>
                <w:sz w:val="20"/>
              </w:rPr>
            </w:pPr>
            <w:r w:rsidRPr="0008792D">
              <w:rPr>
                <w:rFonts w:cs="Arial"/>
                <w:b/>
                <w:sz w:val="20"/>
              </w:rPr>
              <w:t>BUDGET TOTALS</w:t>
            </w:r>
          </w:p>
        </w:tc>
        <w:tc>
          <w:tcPr>
            <w:tcW w:w="1176" w:type="dxa"/>
            <w:shd w:val="clear" w:color="auto" w:fill="DEEAF6" w:themeFill="accent1" w:themeFillTint="33"/>
          </w:tcPr>
          <w:p w14:paraId="2105F6A8" w14:textId="77777777" w:rsidR="00C51404" w:rsidRPr="0008792D" w:rsidRDefault="00C51404" w:rsidP="00C51404">
            <w:pPr>
              <w:rPr>
                <w:rFonts w:cs="Arial"/>
                <w:b/>
                <w:sz w:val="20"/>
              </w:rPr>
            </w:pPr>
          </w:p>
        </w:tc>
        <w:tc>
          <w:tcPr>
            <w:tcW w:w="1176" w:type="dxa"/>
            <w:shd w:val="clear" w:color="auto" w:fill="DEEAF6" w:themeFill="accent1" w:themeFillTint="33"/>
          </w:tcPr>
          <w:p w14:paraId="7CD445FF" w14:textId="77777777" w:rsidR="00C51404" w:rsidRPr="0008792D" w:rsidRDefault="00C51404" w:rsidP="00C51404">
            <w:pPr>
              <w:rPr>
                <w:rFonts w:cs="Arial"/>
                <w:b/>
                <w:sz w:val="20"/>
              </w:rPr>
            </w:pPr>
          </w:p>
        </w:tc>
        <w:tc>
          <w:tcPr>
            <w:tcW w:w="1176" w:type="dxa"/>
            <w:shd w:val="clear" w:color="auto" w:fill="DEEAF6" w:themeFill="accent1" w:themeFillTint="33"/>
          </w:tcPr>
          <w:p w14:paraId="768E45F6" w14:textId="77777777" w:rsidR="00C51404" w:rsidRPr="0008792D" w:rsidRDefault="00C51404" w:rsidP="00C51404">
            <w:pPr>
              <w:jc w:val="center"/>
              <w:rPr>
                <w:rFonts w:cs="Arial"/>
                <w:b/>
                <w:sz w:val="20"/>
              </w:rPr>
            </w:pPr>
          </w:p>
        </w:tc>
        <w:tc>
          <w:tcPr>
            <w:tcW w:w="1176" w:type="dxa"/>
            <w:shd w:val="clear" w:color="auto" w:fill="DEEAF6" w:themeFill="accent1" w:themeFillTint="33"/>
          </w:tcPr>
          <w:p w14:paraId="4B1EF829" w14:textId="77777777" w:rsidR="00C51404" w:rsidRPr="00C51404" w:rsidRDefault="00C51404" w:rsidP="00C51404">
            <w:pPr>
              <w:rPr>
                <w:rFonts w:cs="Arial"/>
                <w:b/>
                <w:sz w:val="20"/>
              </w:rPr>
            </w:pPr>
          </w:p>
        </w:tc>
        <w:tc>
          <w:tcPr>
            <w:tcW w:w="1176" w:type="dxa"/>
            <w:shd w:val="clear" w:color="auto" w:fill="DEEAF6" w:themeFill="accent1" w:themeFillTint="33"/>
          </w:tcPr>
          <w:p w14:paraId="7E23183B" w14:textId="77777777" w:rsidR="00C51404" w:rsidRPr="00C51404" w:rsidRDefault="00C51404" w:rsidP="00C51404">
            <w:pPr>
              <w:rPr>
                <w:rFonts w:cs="Arial"/>
                <w:b/>
                <w:sz w:val="20"/>
              </w:rPr>
            </w:pPr>
          </w:p>
        </w:tc>
        <w:tc>
          <w:tcPr>
            <w:tcW w:w="1177" w:type="dxa"/>
            <w:shd w:val="clear" w:color="auto" w:fill="DEEAF6" w:themeFill="accent1" w:themeFillTint="33"/>
          </w:tcPr>
          <w:p w14:paraId="23657962" w14:textId="77777777" w:rsidR="00C51404" w:rsidRPr="00C51404" w:rsidRDefault="00C51404" w:rsidP="00C51404">
            <w:pPr>
              <w:rPr>
                <w:rFonts w:cs="Arial"/>
                <w:b/>
                <w:sz w:val="20"/>
              </w:rPr>
            </w:pPr>
          </w:p>
        </w:tc>
      </w:tr>
      <w:tr w:rsidR="00317469" w14:paraId="51D6ADB5" w14:textId="77777777" w:rsidTr="00C51404">
        <w:tc>
          <w:tcPr>
            <w:tcW w:w="535" w:type="dxa"/>
          </w:tcPr>
          <w:p w14:paraId="058F9113" w14:textId="77777777" w:rsidR="00C51404" w:rsidRPr="00C51404" w:rsidRDefault="00C51404" w:rsidP="00C51404">
            <w:pPr>
              <w:rPr>
                <w:rFonts w:cs="Arial"/>
                <w:sz w:val="20"/>
              </w:rPr>
            </w:pPr>
          </w:p>
        </w:tc>
        <w:tc>
          <w:tcPr>
            <w:tcW w:w="3378" w:type="dxa"/>
          </w:tcPr>
          <w:p w14:paraId="6FBD2957" w14:textId="77777777" w:rsidR="00C51404" w:rsidRPr="0008792D" w:rsidRDefault="00FF31D6" w:rsidP="00C51404">
            <w:pPr>
              <w:rPr>
                <w:rFonts w:cs="Arial"/>
                <w:b/>
                <w:sz w:val="20"/>
              </w:rPr>
            </w:pPr>
            <w:r w:rsidRPr="0008792D">
              <w:rPr>
                <w:rFonts w:cs="Arial"/>
                <w:b/>
                <w:sz w:val="20"/>
              </w:rPr>
              <w:t>Personnel (total of line 1)</w:t>
            </w:r>
          </w:p>
        </w:tc>
        <w:tc>
          <w:tcPr>
            <w:tcW w:w="1176" w:type="dxa"/>
          </w:tcPr>
          <w:p w14:paraId="46E7EB96" w14:textId="4E44024E" w:rsidR="00C51404" w:rsidRPr="0008792D" w:rsidRDefault="00532E10" w:rsidP="00C51404">
            <w:pPr>
              <w:rPr>
                <w:rFonts w:cs="Arial"/>
                <w:b/>
                <w:sz w:val="20"/>
              </w:rPr>
            </w:pPr>
            <w:r w:rsidRPr="0008792D">
              <w:rPr>
                <w:rFonts w:cs="Arial"/>
                <w:b/>
                <w:sz w:val="20"/>
              </w:rPr>
              <w:t>$0</w:t>
            </w:r>
          </w:p>
        </w:tc>
        <w:tc>
          <w:tcPr>
            <w:tcW w:w="1176" w:type="dxa"/>
          </w:tcPr>
          <w:p w14:paraId="4A45B26F" w14:textId="1CCF57A3" w:rsidR="00C51404" w:rsidRPr="0008792D" w:rsidRDefault="00532E10" w:rsidP="00C51404">
            <w:pPr>
              <w:rPr>
                <w:rFonts w:cs="Arial"/>
                <w:b/>
                <w:sz w:val="20"/>
              </w:rPr>
            </w:pPr>
            <w:r w:rsidRPr="0008792D">
              <w:rPr>
                <w:rFonts w:cs="Arial"/>
                <w:b/>
                <w:sz w:val="20"/>
              </w:rPr>
              <w:t>$0</w:t>
            </w:r>
          </w:p>
        </w:tc>
        <w:tc>
          <w:tcPr>
            <w:tcW w:w="1176" w:type="dxa"/>
          </w:tcPr>
          <w:p w14:paraId="6EDB171A" w14:textId="5FE7E6EB" w:rsidR="00C51404" w:rsidRPr="0008792D" w:rsidRDefault="00532E10" w:rsidP="00C51404">
            <w:pPr>
              <w:jc w:val="center"/>
              <w:rPr>
                <w:rFonts w:cs="Arial"/>
                <w:b/>
                <w:sz w:val="20"/>
              </w:rPr>
            </w:pPr>
            <w:r w:rsidRPr="0008792D">
              <w:rPr>
                <w:rFonts w:cs="Arial"/>
                <w:b/>
                <w:sz w:val="20"/>
              </w:rPr>
              <w:t>$0</w:t>
            </w:r>
          </w:p>
        </w:tc>
        <w:tc>
          <w:tcPr>
            <w:tcW w:w="1176" w:type="dxa"/>
          </w:tcPr>
          <w:p w14:paraId="661224EC" w14:textId="77777777" w:rsidR="00C51404" w:rsidRPr="00C51404" w:rsidRDefault="00C51404" w:rsidP="00C51404">
            <w:pPr>
              <w:rPr>
                <w:rFonts w:cs="Arial"/>
                <w:b/>
                <w:sz w:val="20"/>
                <w:highlight w:val="yellow"/>
              </w:rPr>
            </w:pPr>
          </w:p>
        </w:tc>
        <w:tc>
          <w:tcPr>
            <w:tcW w:w="1176" w:type="dxa"/>
          </w:tcPr>
          <w:p w14:paraId="611F61E6" w14:textId="77777777" w:rsidR="00C51404" w:rsidRPr="00C51404" w:rsidRDefault="00C51404" w:rsidP="00C51404">
            <w:pPr>
              <w:rPr>
                <w:rFonts w:cs="Arial"/>
                <w:b/>
                <w:sz w:val="20"/>
              </w:rPr>
            </w:pPr>
          </w:p>
        </w:tc>
        <w:tc>
          <w:tcPr>
            <w:tcW w:w="1177" w:type="dxa"/>
            <w:vAlign w:val="bottom"/>
          </w:tcPr>
          <w:p w14:paraId="0BFBB18A" w14:textId="610E4A89" w:rsidR="00C51404" w:rsidRPr="00C51404" w:rsidRDefault="00532E10" w:rsidP="00C51404">
            <w:pPr>
              <w:rPr>
                <w:rFonts w:cs="Arial"/>
                <w:b/>
                <w:sz w:val="20"/>
              </w:rPr>
            </w:pPr>
            <w:r>
              <w:rPr>
                <w:rFonts w:cs="Arial"/>
                <w:b/>
                <w:sz w:val="20"/>
              </w:rPr>
              <w:t>$0</w:t>
            </w:r>
          </w:p>
        </w:tc>
      </w:tr>
      <w:tr w:rsidR="00317469" w14:paraId="1F04A125" w14:textId="77777777" w:rsidTr="00C51404">
        <w:tc>
          <w:tcPr>
            <w:tcW w:w="535" w:type="dxa"/>
          </w:tcPr>
          <w:p w14:paraId="33D2E9E6" w14:textId="77777777" w:rsidR="00C51404" w:rsidRPr="00C51404" w:rsidRDefault="00C51404" w:rsidP="00C51404">
            <w:pPr>
              <w:rPr>
                <w:rFonts w:cs="Arial"/>
                <w:sz w:val="20"/>
              </w:rPr>
            </w:pPr>
          </w:p>
        </w:tc>
        <w:tc>
          <w:tcPr>
            <w:tcW w:w="3378" w:type="dxa"/>
          </w:tcPr>
          <w:p w14:paraId="3D63DAAC" w14:textId="77777777" w:rsidR="00C51404" w:rsidRPr="0008792D" w:rsidRDefault="00FF31D6" w:rsidP="00C51404">
            <w:pPr>
              <w:rPr>
                <w:rFonts w:cs="Arial"/>
                <w:b/>
                <w:sz w:val="20"/>
              </w:rPr>
            </w:pPr>
            <w:r w:rsidRPr="0008792D">
              <w:rPr>
                <w:rFonts w:cs="Arial"/>
                <w:b/>
                <w:sz w:val="20"/>
              </w:rPr>
              <w:t>Direct Costs (add lines 2, 5, and 11 from above)</w:t>
            </w:r>
          </w:p>
        </w:tc>
        <w:tc>
          <w:tcPr>
            <w:tcW w:w="1176" w:type="dxa"/>
          </w:tcPr>
          <w:p w14:paraId="3AC8C237" w14:textId="03BCEB28" w:rsidR="00C51404" w:rsidRPr="0008792D" w:rsidRDefault="00D40571" w:rsidP="00C51404">
            <w:pPr>
              <w:rPr>
                <w:rFonts w:cs="Arial"/>
                <w:b/>
                <w:sz w:val="20"/>
              </w:rPr>
            </w:pPr>
            <w:r w:rsidRPr="0008792D">
              <w:rPr>
                <w:rFonts w:cs="Arial"/>
                <w:b/>
                <w:sz w:val="20"/>
              </w:rPr>
              <w:t>$</w:t>
            </w:r>
            <w:r w:rsidR="00532E10" w:rsidRPr="0008792D">
              <w:rPr>
                <w:rFonts w:cs="Arial"/>
                <w:b/>
                <w:sz w:val="20"/>
              </w:rPr>
              <w:t>344,682</w:t>
            </w:r>
          </w:p>
        </w:tc>
        <w:tc>
          <w:tcPr>
            <w:tcW w:w="1176" w:type="dxa"/>
          </w:tcPr>
          <w:p w14:paraId="42CF87A1" w14:textId="56595F55" w:rsidR="00C51404" w:rsidRPr="0008792D" w:rsidRDefault="00532E10" w:rsidP="00C51404">
            <w:pPr>
              <w:rPr>
                <w:rFonts w:cs="Arial"/>
                <w:b/>
                <w:sz w:val="20"/>
              </w:rPr>
            </w:pPr>
            <w:r w:rsidRPr="0008792D">
              <w:rPr>
                <w:rFonts w:cs="Arial"/>
                <w:b/>
                <w:sz w:val="20"/>
              </w:rPr>
              <w:t>$890,988</w:t>
            </w:r>
          </w:p>
        </w:tc>
        <w:tc>
          <w:tcPr>
            <w:tcW w:w="1176" w:type="dxa"/>
          </w:tcPr>
          <w:p w14:paraId="2E93088D" w14:textId="2C775EFA" w:rsidR="00C51404" w:rsidRPr="0008792D" w:rsidRDefault="00532E10" w:rsidP="00C51404">
            <w:pPr>
              <w:jc w:val="center"/>
              <w:rPr>
                <w:rFonts w:cs="Arial"/>
                <w:b/>
                <w:sz w:val="20"/>
              </w:rPr>
            </w:pPr>
            <w:r w:rsidRPr="0008792D">
              <w:rPr>
                <w:rFonts w:cs="Arial"/>
                <w:b/>
                <w:sz w:val="20"/>
              </w:rPr>
              <w:t>$937,760</w:t>
            </w:r>
          </w:p>
        </w:tc>
        <w:tc>
          <w:tcPr>
            <w:tcW w:w="1176" w:type="dxa"/>
          </w:tcPr>
          <w:p w14:paraId="59BBD3A0" w14:textId="77777777" w:rsidR="00C51404" w:rsidRPr="00C51404" w:rsidRDefault="00C51404" w:rsidP="00C51404">
            <w:pPr>
              <w:rPr>
                <w:rFonts w:cs="Arial"/>
                <w:b/>
                <w:sz w:val="20"/>
                <w:highlight w:val="yellow"/>
              </w:rPr>
            </w:pPr>
          </w:p>
        </w:tc>
        <w:tc>
          <w:tcPr>
            <w:tcW w:w="1176" w:type="dxa"/>
          </w:tcPr>
          <w:p w14:paraId="15B28921" w14:textId="77777777" w:rsidR="00C51404" w:rsidRPr="00C51404" w:rsidRDefault="00C51404" w:rsidP="00C51404">
            <w:pPr>
              <w:rPr>
                <w:rFonts w:cs="Arial"/>
                <w:b/>
                <w:sz w:val="20"/>
              </w:rPr>
            </w:pPr>
          </w:p>
        </w:tc>
        <w:tc>
          <w:tcPr>
            <w:tcW w:w="1177" w:type="dxa"/>
            <w:vAlign w:val="bottom"/>
          </w:tcPr>
          <w:p w14:paraId="7D436EF5" w14:textId="1A7DD311" w:rsidR="00C51404" w:rsidRPr="00C51404" w:rsidRDefault="00532E10" w:rsidP="00C51404">
            <w:pPr>
              <w:rPr>
                <w:rFonts w:cs="Arial"/>
                <w:b/>
                <w:sz w:val="20"/>
              </w:rPr>
            </w:pPr>
            <w:r>
              <w:rPr>
                <w:rFonts w:cs="Arial"/>
                <w:b/>
                <w:sz w:val="20"/>
              </w:rPr>
              <w:t>$2,173,430</w:t>
            </w:r>
          </w:p>
        </w:tc>
      </w:tr>
      <w:tr w:rsidR="00317469" w14:paraId="63C3929C" w14:textId="77777777" w:rsidTr="00C51404">
        <w:tc>
          <w:tcPr>
            <w:tcW w:w="535" w:type="dxa"/>
          </w:tcPr>
          <w:p w14:paraId="0FA6D0E6" w14:textId="77777777" w:rsidR="00C51404" w:rsidRPr="00C51404" w:rsidRDefault="00C51404" w:rsidP="00C51404">
            <w:pPr>
              <w:rPr>
                <w:rFonts w:cs="Arial"/>
                <w:sz w:val="20"/>
              </w:rPr>
            </w:pPr>
          </w:p>
        </w:tc>
        <w:tc>
          <w:tcPr>
            <w:tcW w:w="3378" w:type="dxa"/>
          </w:tcPr>
          <w:p w14:paraId="0DA8D3D6" w14:textId="4F7303EF" w:rsidR="00C51404" w:rsidRPr="0008792D" w:rsidRDefault="00FF31D6" w:rsidP="00C51404">
            <w:pPr>
              <w:rPr>
                <w:rFonts w:cs="Arial"/>
                <w:b/>
                <w:sz w:val="20"/>
              </w:rPr>
            </w:pPr>
            <w:r w:rsidRPr="0008792D">
              <w:rPr>
                <w:rFonts w:cs="Arial"/>
                <w:b/>
                <w:sz w:val="20"/>
              </w:rPr>
              <w:t>Indirect Costs (add lines 3, 6, and 12 from above)</w:t>
            </w:r>
          </w:p>
        </w:tc>
        <w:tc>
          <w:tcPr>
            <w:tcW w:w="1176" w:type="dxa"/>
          </w:tcPr>
          <w:p w14:paraId="20D368C6" w14:textId="0B0050D9" w:rsidR="00C51404" w:rsidRPr="0008792D" w:rsidRDefault="00D40571" w:rsidP="00C51404">
            <w:pPr>
              <w:rPr>
                <w:rFonts w:cs="Arial"/>
                <w:b/>
                <w:sz w:val="20"/>
              </w:rPr>
            </w:pPr>
            <w:r w:rsidRPr="0008792D">
              <w:rPr>
                <w:rFonts w:cs="Arial"/>
                <w:b/>
                <w:sz w:val="20"/>
              </w:rPr>
              <w:t>$51,702</w:t>
            </w:r>
          </w:p>
        </w:tc>
        <w:tc>
          <w:tcPr>
            <w:tcW w:w="1176" w:type="dxa"/>
          </w:tcPr>
          <w:p w14:paraId="696737F6" w14:textId="1642C61E" w:rsidR="00C51404" w:rsidRPr="0008792D" w:rsidRDefault="00D40571" w:rsidP="00C51404">
            <w:pPr>
              <w:rPr>
                <w:rFonts w:cs="Arial"/>
                <w:b/>
                <w:sz w:val="20"/>
              </w:rPr>
            </w:pPr>
            <w:r w:rsidRPr="0008792D">
              <w:rPr>
                <w:rFonts w:cs="Arial"/>
                <w:b/>
                <w:sz w:val="20"/>
              </w:rPr>
              <w:t>$133,648</w:t>
            </w:r>
          </w:p>
        </w:tc>
        <w:tc>
          <w:tcPr>
            <w:tcW w:w="1176" w:type="dxa"/>
          </w:tcPr>
          <w:p w14:paraId="37DAD5DF" w14:textId="2B3C91EE" w:rsidR="00C51404" w:rsidRPr="0008792D" w:rsidRDefault="00D40571" w:rsidP="00C51404">
            <w:pPr>
              <w:jc w:val="center"/>
              <w:rPr>
                <w:rFonts w:cs="Arial"/>
                <w:b/>
                <w:sz w:val="20"/>
              </w:rPr>
            </w:pPr>
            <w:r w:rsidRPr="0008792D">
              <w:rPr>
                <w:rFonts w:cs="Arial"/>
                <w:b/>
                <w:sz w:val="20"/>
              </w:rPr>
              <w:t>$140,664</w:t>
            </w:r>
          </w:p>
        </w:tc>
        <w:tc>
          <w:tcPr>
            <w:tcW w:w="1176" w:type="dxa"/>
          </w:tcPr>
          <w:p w14:paraId="614BAF5D" w14:textId="77777777" w:rsidR="00C51404" w:rsidRPr="00C51404" w:rsidRDefault="00C51404" w:rsidP="00C51404">
            <w:pPr>
              <w:rPr>
                <w:rFonts w:cs="Arial"/>
                <w:b/>
                <w:sz w:val="20"/>
                <w:highlight w:val="yellow"/>
              </w:rPr>
            </w:pPr>
          </w:p>
        </w:tc>
        <w:tc>
          <w:tcPr>
            <w:tcW w:w="1176" w:type="dxa"/>
          </w:tcPr>
          <w:p w14:paraId="2F937D72" w14:textId="77777777" w:rsidR="00C51404" w:rsidRPr="00C51404" w:rsidRDefault="00C51404" w:rsidP="00C51404">
            <w:pPr>
              <w:rPr>
                <w:rFonts w:cs="Arial"/>
                <w:b/>
                <w:sz w:val="20"/>
              </w:rPr>
            </w:pPr>
          </w:p>
        </w:tc>
        <w:tc>
          <w:tcPr>
            <w:tcW w:w="1177" w:type="dxa"/>
            <w:vAlign w:val="bottom"/>
          </w:tcPr>
          <w:p w14:paraId="48403F27" w14:textId="37940FDD" w:rsidR="00C51404" w:rsidRPr="00C51404" w:rsidRDefault="00D40571" w:rsidP="00C51404">
            <w:pPr>
              <w:rPr>
                <w:rFonts w:cs="Arial"/>
                <w:b/>
                <w:sz w:val="20"/>
              </w:rPr>
            </w:pPr>
            <w:r>
              <w:rPr>
                <w:rFonts w:cs="Arial"/>
                <w:b/>
                <w:sz w:val="20"/>
              </w:rPr>
              <w:t>$326,014</w:t>
            </w:r>
          </w:p>
        </w:tc>
      </w:tr>
      <w:tr w:rsidR="00317469" w14:paraId="2433B771" w14:textId="77777777" w:rsidTr="00C51404">
        <w:tc>
          <w:tcPr>
            <w:tcW w:w="535" w:type="dxa"/>
          </w:tcPr>
          <w:p w14:paraId="60DC4389" w14:textId="77777777" w:rsidR="00C51404" w:rsidRPr="00C51404" w:rsidRDefault="00C51404" w:rsidP="00C51404">
            <w:pPr>
              <w:rPr>
                <w:rFonts w:cs="Arial"/>
                <w:sz w:val="20"/>
              </w:rPr>
            </w:pPr>
          </w:p>
        </w:tc>
        <w:tc>
          <w:tcPr>
            <w:tcW w:w="3378" w:type="dxa"/>
          </w:tcPr>
          <w:p w14:paraId="7D17C8F1" w14:textId="77777777" w:rsidR="00C51404" w:rsidRPr="0008792D" w:rsidRDefault="00FF31D6" w:rsidP="00C51404">
            <w:pPr>
              <w:rPr>
                <w:rFonts w:cs="Arial"/>
                <w:b/>
                <w:sz w:val="20"/>
              </w:rPr>
            </w:pPr>
            <w:r w:rsidRPr="0008792D">
              <w:rPr>
                <w:rFonts w:cs="Arial"/>
                <w:b/>
                <w:sz w:val="20"/>
              </w:rPr>
              <w:t>Non-recurring costs (total of line 10)</w:t>
            </w:r>
          </w:p>
        </w:tc>
        <w:tc>
          <w:tcPr>
            <w:tcW w:w="1176" w:type="dxa"/>
          </w:tcPr>
          <w:p w14:paraId="1484AE27" w14:textId="77777777" w:rsidR="00C51404" w:rsidRPr="0008792D" w:rsidRDefault="00C51404" w:rsidP="00C51404">
            <w:pPr>
              <w:rPr>
                <w:rFonts w:cs="Arial"/>
                <w:b/>
                <w:sz w:val="20"/>
              </w:rPr>
            </w:pPr>
          </w:p>
        </w:tc>
        <w:tc>
          <w:tcPr>
            <w:tcW w:w="1176" w:type="dxa"/>
          </w:tcPr>
          <w:p w14:paraId="4119D786" w14:textId="77777777" w:rsidR="00C51404" w:rsidRPr="0008792D" w:rsidRDefault="00C51404" w:rsidP="00C51404">
            <w:pPr>
              <w:rPr>
                <w:rFonts w:cs="Arial"/>
                <w:b/>
                <w:sz w:val="20"/>
              </w:rPr>
            </w:pPr>
          </w:p>
        </w:tc>
        <w:tc>
          <w:tcPr>
            <w:tcW w:w="1176" w:type="dxa"/>
          </w:tcPr>
          <w:p w14:paraId="176E02DA" w14:textId="77777777" w:rsidR="00C51404" w:rsidRPr="0008792D" w:rsidRDefault="00C51404" w:rsidP="00C51404">
            <w:pPr>
              <w:jc w:val="center"/>
              <w:rPr>
                <w:rFonts w:cs="Arial"/>
                <w:b/>
                <w:sz w:val="20"/>
              </w:rPr>
            </w:pPr>
          </w:p>
        </w:tc>
        <w:tc>
          <w:tcPr>
            <w:tcW w:w="1176" w:type="dxa"/>
          </w:tcPr>
          <w:p w14:paraId="7270307F" w14:textId="77777777" w:rsidR="00C51404" w:rsidRPr="00C51404" w:rsidRDefault="00C51404" w:rsidP="00C51404">
            <w:pPr>
              <w:rPr>
                <w:rFonts w:cs="Arial"/>
                <w:b/>
                <w:sz w:val="20"/>
                <w:highlight w:val="yellow"/>
              </w:rPr>
            </w:pPr>
          </w:p>
        </w:tc>
        <w:tc>
          <w:tcPr>
            <w:tcW w:w="1176" w:type="dxa"/>
          </w:tcPr>
          <w:p w14:paraId="55016708" w14:textId="77777777" w:rsidR="00C51404" w:rsidRPr="00C51404" w:rsidRDefault="00C51404" w:rsidP="00C51404">
            <w:pPr>
              <w:rPr>
                <w:rFonts w:cs="Arial"/>
                <w:b/>
                <w:sz w:val="20"/>
              </w:rPr>
            </w:pPr>
          </w:p>
        </w:tc>
        <w:tc>
          <w:tcPr>
            <w:tcW w:w="1177" w:type="dxa"/>
            <w:vAlign w:val="bottom"/>
          </w:tcPr>
          <w:p w14:paraId="31DA7127" w14:textId="77777777" w:rsidR="00C51404" w:rsidRPr="00C51404" w:rsidRDefault="00FF31D6" w:rsidP="00C51404">
            <w:pPr>
              <w:rPr>
                <w:rFonts w:cs="Arial"/>
                <w:b/>
                <w:sz w:val="20"/>
              </w:rPr>
            </w:pPr>
            <w:r w:rsidRPr="00C51404">
              <w:rPr>
                <w:rFonts w:cs="Arial"/>
                <w:b/>
                <w:sz w:val="20"/>
              </w:rPr>
              <w:t>$</w:t>
            </w:r>
          </w:p>
        </w:tc>
      </w:tr>
      <w:tr w:rsidR="00317469" w14:paraId="160DB815" w14:textId="77777777" w:rsidTr="00C51404">
        <w:tc>
          <w:tcPr>
            <w:tcW w:w="535" w:type="dxa"/>
          </w:tcPr>
          <w:p w14:paraId="6F112E75" w14:textId="77777777" w:rsidR="00C51404" w:rsidRPr="00C51404" w:rsidRDefault="00C51404" w:rsidP="00C51404">
            <w:pPr>
              <w:rPr>
                <w:rFonts w:cs="Arial"/>
                <w:sz w:val="20"/>
              </w:rPr>
            </w:pPr>
          </w:p>
        </w:tc>
        <w:tc>
          <w:tcPr>
            <w:tcW w:w="3378" w:type="dxa"/>
          </w:tcPr>
          <w:p w14:paraId="0130387E" w14:textId="77777777" w:rsidR="00C51404" w:rsidRPr="0008792D" w:rsidRDefault="00FF31D6" w:rsidP="00C51404">
            <w:pPr>
              <w:rPr>
                <w:rFonts w:cs="Arial"/>
                <w:b/>
                <w:sz w:val="20"/>
              </w:rPr>
            </w:pPr>
            <w:r w:rsidRPr="0008792D">
              <w:rPr>
                <w:rFonts w:cs="Arial"/>
                <w:b/>
                <w:sz w:val="20"/>
              </w:rPr>
              <w:t>Other Expenditures (total of line 16)</w:t>
            </w:r>
          </w:p>
        </w:tc>
        <w:tc>
          <w:tcPr>
            <w:tcW w:w="1176" w:type="dxa"/>
          </w:tcPr>
          <w:p w14:paraId="31F3E229" w14:textId="77777777" w:rsidR="00C51404" w:rsidRPr="0008792D" w:rsidRDefault="00C51404" w:rsidP="00C51404">
            <w:pPr>
              <w:rPr>
                <w:rFonts w:cs="Arial"/>
                <w:b/>
                <w:sz w:val="20"/>
              </w:rPr>
            </w:pPr>
          </w:p>
        </w:tc>
        <w:tc>
          <w:tcPr>
            <w:tcW w:w="1176" w:type="dxa"/>
          </w:tcPr>
          <w:p w14:paraId="7438150F" w14:textId="77777777" w:rsidR="00C51404" w:rsidRPr="0008792D" w:rsidRDefault="00C51404" w:rsidP="00C51404">
            <w:pPr>
              <w:rPr>
                <w:rFonts w:cs="Arial"/>
                <w:b/>
                <w:sz w:val="20"/>
              </w:rPr>
            </w:pPr>
          </w:p>
        </w:tc>
        <w:tc>
          <w:tcPr>
            <w:tcW w:w="1176" w:type="dxa"/>
          </w:tcPr>
          <w:p w14:paraId="268CE7CF" w14:textId="77777777" w:rsidR="00C51404" w:rsidRPr="0008792D" w:rsidRDefault="00C51404" w:rsidP="00C51404">
            <w:pPr>
              <w:jc w:val="center"/>
              <w:rPr>
                <w:rFonts w:cs="Arial"/>
                <w:b/>
                <w:sz w:val="20"/>
              </w:rPr>
            </w:pPr>
          </w:p>
        </w:tc>
        <w:tc>
          <w:tcPr>
            <w:tcW w:w="1176" w:type="dxa"/>
          </w:tcPr>
          <w:p w14:paraId="06A5BC1B" w14:textId="77777777" w:rsidR="00C51404" w:rsidRPr="00C51404" w:rsidRDefault="00C51404" w:rsidP="00C51404">
            <w:pPr>
              <w:rPr>
                <w:rFonts w:cs="Arial"/>
                <w:b/>
                <w:sz w:val="20"/>
                <w:highlight w:val="yellow"/>
              </w:rPr>
            </w:pPr>
          </w:p>
        </w:tc>
        <w:tc>
          <w:tcPr>
            <w:tcW w:w="1176" w:type="dxa"/>
          </w:tcPr>
          <w:p w14:paraId="1F2E0B5D" w14:textId="77777777" w:rsidR="00C51404" w:rsidRPr="00C51404" w:rsidRDefault="00C51404" w:rsidP="00C51404">
            <w:pPr>
              <w:rPr>
                <w:rFonts w:cs="Arial"/>
                <w:b/>
                <w:sz w:val="20"/>
              </w:rPr>
            </w:pPr>
          </w:p>
        </w:tc>
        <w:tc>
          <w:tcPr>
            <w:tcW w:w="1177" w:type="dxa"/>
            <w:vAlign w:val="bottom"/>
          </w:tcPr>
          <w:p w14:paraId="4476A110" w14:textId="77777777" w:rsidR="00C51404" w:rsidRPr="00C51404" w:rsidRDefault="00FF31D6" w:rsidP="00C51404">
            <w:pPr>
              <w:rPr>
                <w:rFonts w:cs="Arial"/>
                <w:b/>
                <w:sz w:val="20"/>
              </w:rPr>
            </w:pPr>
            <w:r w:rsidRPr="00C51404">
              <w:rPr>
                <w:rFonts w:cs="Arial"/>
                <w:b/>
                <w:sz w:val="20"/>
              </w:rPr>
              <w:t>$</w:t>
            </w:r>
          </w:p>
        </w:tc>
      </w:tr>
      <w:tr w:rsidR="00317469" w14:paraId="56E3E138" w14:textId="77777777" w:rsidTr="00B45121">
        <w:tc>
          <w:tcPr>
            <w:tcW w:w="535" w:type="dxa"/>
            <w:shd w:val="clear" w:color="auto" w:fill="D9D9D9" w:themeFill="background1" w:themeFillShade="D9"/>
          </w:tcPr>
          <w:p w14:paraId="275BCC3B" w14:textId="77777777" w:rsidR="00C51404" w:rsidRPr="00C51404" w:rsidRDefault="00C51404" w:rsidP="00C51404">
            <w:pPr>
              <w:rPr>
                <w:rFonts w:cs="Arial"/>
                <w:sz w:val="20"/>
              </w:rPr>
            </w:pPr>
          </w:p>
        </w:tc>
        <w:tc>
          <w:tcPr>
            <w:tcW w:w="3378" w:type="dxa"/>
            <w:shd w:val="clear" w:color="auto" w:fill="D9D9D9" w:themeFill="background1" w:themeFillShade="D9"/>
          </w:tcPr>
          <w:p w14:paraId="07B6BBAB" w14:textId="77777777" w:rsidR="00C51404" w:rsidRPr="0008792D" w:rsidRDefault="00FF31D6" w:rsidP="00C51404">
            <w:pPr>
              <w:rPr>
                <w:rFonts w:cs="Arial"/>
                <w:b/>
                <w:sz w:val="20"/>
              </w:rPr>
            </w:pPr>
            <w:r w:rsidRPr="0008792D">
              <w:rPr>
                <w:rFonts w:cs="Arial"/>
                <w:b/>
                <w:sz w:val="20"/>
              </w:rPr>
              <w:t>TOTAL INNOVATION BUDGET</w:t>
            </w:r>
          </w:p>
        </w:tc>
        <w:tc>
          <w:tcPr>
            <w:tcW w:w="1176" w:type="dxa"/>
            <w:shd w:val="clear" w:color="auto" w:fill="D9D9D9" w:themeFill="background1" w:themeFillShade="D9"/>
          </w:tcPr>
          <w:p w14:paraId="084A467F" w14:textId="4D8FBB57" w:rsidR="00C51404" w:rsidRPr="0008792D" w:rsidRDefault="00D40571" w:rsidP="00C51404">
            <w:pPr>
              <w:rPr>
                <w:rFonts w:cs="Arial"/>
                <w:b/>
                <w:sz w:val="20"/>
              </w:rPr>
            </w:pPr>
            <w:r w:rsidRPr="0008792D">
              <w:rPr>
                <w:rFonts w:cs="Arial"/>
                <w:b/>
                <w:sz w:val="20"/>
              </w:rPr>
              <w:t>$396,384</w:t>
            </w:r>
          </w:p>
        </w:tc>
        <w:tc>
          <w:tcPr>
            <w:tcW w:w="1176" w:type="dxa"/>
            <w:shd w:val="clear" w:color="auto" w:fill="D9D9D9" w:themeFill="background1" w:themeFillShade="D9"/>
          </w:tcPr>
          <w:p w14:paraId="247F3288" w14:textId="4D3EFC4A" w:rsidR="00C51404" w:rsidRPr="0008792D" w:rsidRDefault="00D40571" w:rsidP="00C51404">
            <w:pPr>
              <w:rPr>
                <w:rFonts w:cs="Arial"/>
                <w:b/>
                <w:sz w:val="20"/>
              </w:rPr>
            </w:pPr>
            <w:r w:rsidRPr="0008792D">
              <w:rPr>
                <w:rFonts w:cs="Arial"/>
                <w:b/>
                <w:sz w:val="20"/>
              </w:rPr>
              <w:t>$1,024,636</w:t>
            </w:r>
          </w:p>
        </w:tc>
        <w:tc>
          <w:tcPr>
            <w:tcW w:w="1176" w:type="dxa"/>
            <w:shd w:val="clear" w:color="auto" w:fill="D9D9D9" w:themeFill="background1" w:themeFillShade="D9"/>
          </w:tcPr>
          <w:p w14:paraId="3EC24E51" w14:textId="70D7A5F6" w:rsidR="00C51404" w:rsidRPr="0008792D" w:rsidRDefault="00D40571" w:rsidP="00C51404">
            <w:pPr>
              <w:jc w:val="center"/>
              <w:rPr>
                <w:rFonts w:cs="Arial"/>
                <w:b/>
                <w:sz w:val="20"/>
              </w:rPr>
            </w:pPr>
            <w:r w:rsidRPr="0008792D">
              <w:rPr>
                <w:rFonts w:cs="Arial"/>
                <w:b/>
                <w:sz w:val="20"/>
              </w:rPr>
              <w:t>$1,078,424</w:t>
            </w:r>
          </w:p>
        </w:tc>
        <w:tc>
          <w:tcPr>
            <w:tcW w:w="1176" w:type="dxa"/>
            <w:shd w:val="clear" w:color="auto" w:fill="D9D9D9" w:themeFill="background1" w:themeFillShade="D9"/>
          </w:tcPr>
          <w:p w14:paraId="3F435B22" w14:textId="77777777" w:rsidR="00C51404" w:rsidRPr="00C51404" w:rsidRDefault="00C51404" w:rsidP="00C51404">
            <w:pPr>
              <w:rPr>
                <w:rFonts w:cs="Arial"/>
                <w:b/>
                <w:sz w:val="20"/>
                <w:highlight w:val="yellow"/>
              </w:rPr>
            </w:pPr>
          </w:p>
        </w:tc>
        <w:tc>
          <w:tcPr>
            <w:tcW w:w="1176" w:type="dxa"/>
            <w:shd w:val="clear" w:color="auto" w:fill="D9D9D9" w:themeFill="background1" w:themeFillShade="D9"/>
          </w:tcPr>
          <w:p w14:paraId="160BFBCC" w14:textId="77777777" w:rsidR="00C51404" w:rsidRPr="00C51404" w:rsidRDefault="00C51404" w:rsidP="00C51404">
            <w:pPr>
              <w:rPr>
                <w:rFonts w:cs="Arial"/>
                <w:b/>
                <w:sz w:val="20"/>
              </w:rPr>
            </w:pPr>
          </w:p>
        </w:tc>
        <w:tc>
          <w:tcPr>
            <w:tcW w:w="1177" w:type="dxa"/>
            <w:shd w:val="clear" w:color="auto" w:fill="D9D9D9" w:themeFill="background1" w:themeFillShade="D9"/>
            <w:vAlign w:val="bottom"/>
          </w:tcPr>
          <w:p w14:paraId="64C78FC8" w14:textId="6B6CA2B9" w:rsidR="00C51404" w:rsidRPr="00C51404" w:rsidRDefault="00D40571" w:rsidP="00C51404">
            <w:pPr>
              <w:rPr>
                <w:rFonts w:cs="Arial"/>
                <w:b/>
                <w:sz w:val="20"/>
              </w:rPr>
            </w:pPr>
            <w:bookmarkStart w:id="14" w:name="_Hlk188946516"/>
            <w:r>
              <w:rPr>
                <w:rFonts w:cs="Arial"/>
                <w:b/>
                <w:sz w:val="20"/>
              </w:rPr>
              <w:t>$2,499,444</w:t>
            </w:r>
            <w:bookmarkEnd w:id="14"/>
          </w:p>
        </w:tc>
      </w:tr>
    </w:tbl>
    <w:p w14:paraId="181EC0BE" w14:textId="36F0DD5F" w:rsidR="00C51404" w:rsidRDefault="00C51404" w:rsidP="002C465E">
      <w:pPr>
        <w:rPr>
          <w:rFonts w:asciiTheme="minorHAnsi" w:hAnsiTheme="minorHAnsi"/>
          <w:sz w:val="24"/>
          <w:szCs w:val="24"/>
        </w:rPr>
      </w:pPr>
    </w:p>
    <w:p w14:paraId="35433C5E" w14:textId="77777777" w:rsidR="0047560F" w:rsidRDefault="0047560F" w:rsidP="00C51404">
      <w:pPr>
        <w:rPr>
          <w:rFonts w:ascii="Arial" w:hAnsi="Arial" w:cs="Arial"/>
          <w:sz w:val="24"/>
          <w:szCs w:val="24"/>
        </w:rPr>
      </w:pPr>
    </w:p>
    <w:p w14:paraId="5402BFC7" w14:textId="4C460539" w:rsidR="00C51404" w:rsidRPr="0047560F" w:rsidRDefault="00FF31D6" w:rsidP="00C51404">
      <w:pPr>
        <w:rPr>
          <w:rFonts w:ascii="Arial" w:hAnsi="Arial" w:cs="Arial"/>
          <w:sz w:val="24"/>
          <w:szCs w:val="24"/>
        </w:rPr>
      </w:pPr>
      <w:r w:rsidRPr="0047560F">
        <w:rPr>
          <w:rFonts w:ascii="Arial" w:hAnsi="Arial" w:cs="Arial"/>
          <w:sz w:val="24"/>
          <w:szCs w:val="24"/>
        </w:rPr>
        <w:t>*For a complete definition of direct and indirect costs, please use DHCS Information Notice 14-033.  This notice aligns with the federal definition for direct/indirect costs.</w:t>
      </w:r>
    </w:p>
    <w:p w14:paraId="5169698A" w14:textId="77777777" w:rsidR="00C51404" w:rsidRPr="00FF7C62" w:rsidRDefault="00C51404" w:rsidP="002C465E">
      <w:pPr>
        <w:rPr>
          <w:rFonts w:asciiTheme="minorHAnsi" w:hAnsiTheme="minorHAnsi"/>
          <w:sz w:val="24"/>
          <w:szCs w:val="24"/>
        </w:rPr>
      </w:pPr>
    </w:p>
    <w:p w14:paraId="040CBEB7" w14:textId="77777777" w:rsidR="002C465E" w:rsidRDefault="002C465E" w:rsidP="002C465E"/>
    <w:p w14:paraId="7F22B70D" w14:textId="77777777" w:rsidR="009C6B6A" w:rsidRDefault="009C6B6A" w:rsidP="002C465E"/>
    <w:tbl>
      <w:tblPr>
        <w:tblW w:w="109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378"/>
        <w:gridCol w:w="1176"/>
        <w:gridCol w:w="1176"/>
        <w:gridCol w:w="1176"/>
        <w:gridCol w:w="1176"/>
        <w:gridCol w:w="1176"/>
        <w:gridCol w:w="1177"/>
      </w:tblGrid>
      <w:tr w:rsidR="00317469" w14:paraId="63149D8C" w14:textId="77777777" w:rsidTr="008B5D2E">
        <w:trPr>
          <w:trHeight w:val="418"/>
        </w:trPr>
        <w:tc>
          <w:tcPr>
            <w:tcW w:w="10970" w:type="dxa"/>
            <w:gridSpan w:val="8"/>
            <w:shd w:val="clear" w:color="auto" w:fill="DEEAF6" w:themeFill="accent1" w:themeFillTint="33"/>
          </w:tcPr>
          <w:p w14:paraId="6BDEF2C7" w14:textId="77777777" w:rsidR="00C51404" w:rsidRPr="00C51404" w:rsidRDefault="00FF31D6" w:rsidP="00C51404">
            <w:pPr>
              <w:jc w:val="center"/>
              <w:rPr>
                <w:rFonts w:cs="Arial"/>
                <w:b/>
                <w:sz w:val="24"/>
                <w:szCs w:val="24"/>
                <w:highlight w:val="yellow"/>
              </w:rPr>
            </w:pPr>
            <w:r w:rsidRPr="00C51404">
              <w:rPr>
                <w:rFonts w:cs="Arial"/>
                <w:b/>
                <w:sz w:val="24"/>
                <w:szCs w:val="24"/>
              </w:rPr>
              <w:t>BUDGET CONTEXT – EXPENDITURES BY FUNDING SOURCE AND FISCAL YEAR (FY)</w:t>
            </w:r>
          </w:p>
        </w:tc>
      </w:tr>
      <w:tr w:rsidR="00317469" w14:paraId="26743A7D" w14:textId="77777777" w:rsidTr="008B5D2E">
        <w:tc>
          <w:tcPr>
            <w:tcW w:w="10970" w:type="dxa"/>
            <w:gridSpan w:val="8"/>
            <w:shd w:val="clear" w:color="auto" w:fill="FFF2CC" w:themeFill="accent4" w:themeFillTint="33"/>
          </w:tcPr>
          <w:p w14:paraId="28ECFB5F" w14:textId="77777777" w:rsidR="00C51404" w:rsidRPr="00C51404" w:rsidRDefault="00FF31D6" w:rsidP="00C51404">
            <w:pPr>
              <w:rPr>
                <w:rFonts w:cs="Arial"/>
                <w:b/>
                <w:sz w:val="20"/>
              </w:rPr>
            </w:pPr>
            <w:r w:rsidRPr="00C51404">
              <w:rPr>
                <w:rFonts w:cs="Arial"/>
                <w:b/>
                <w:sz w:val="20"/>
              </w:rPr>
              <w:t>ADMINISTRATION:</w:t>
            </w:r>
          </w:p>
        </w:tc>
      </w:tr>
      <w:tr w:rsidR="00317469" w14:paraId="44355F4C" w14:textId="77777777" w:rsidTr="00B45121">
        <w:tc>
          <w:tcPr>
            <w:tcW w:w="535" w:type="dxa"/>
            <w:shd w:val="clear" w:color="auto" w:fill="D9D9D9" w:themeFill="background1" w:themeFillShade="D9"/>
          </w:tcPr>
          <w:p w14:paraId="53F4921E" w14:textId="77777777" w:rsidR="00C51404" w:rsidRPr="00C51404" w:rsidRDefault="00C51404" w:rsidP="00C51404">
            <w:pPr>
              <w:rPr>
                <w:rFonts w:cs="Arial"/>
                <w:sz w:val="20"/>
              </w:rPr>
            </w:pPr>
          </w:p>
        </w:tc>
        <w:tc>
          <w:tcPr>
            <w:tcW w:w="3378" w:type="dxa"/>
            <w:shd w:val="clear" w:color="auto" w:fill="D9D9D9" w:themeFill="background1" w:themeFillShade="D9"/>
          </w:tcPr>
          <w:p w14:paraId="68967864" w14:textId="77777777" w:rsidR="00C51404" w:rsidRPr="00C51404" w:rsidRDefault="00C51404" w:rsidP="00C51404">
            <w:pPr>
              <w:rPr>
                <w:b/>
                <w:sz w:val="20"/>
              </w:rPr>
            </w:pPr>
          </w:p>
        </w:tc>
        <w:tc>
          <w:tcPr>
            <w:tcW w:w="1176" w:type="dxa"/>
            <w:shd w:val="clear" w:color="auto" w:fill="D9D9D9" w:themeFill="background1" w:themeFillShade="D9"/>
          </w:tcPr>
          <w:p w14:paraId="6F9578F4" w14:textId="77777777" w:rsidR="00C51404" w:rsidRPr="00C51404" w:rsidRDefault="00C51404" w:rsidP="00C51404">
            <w:pPr>
              <w:rPr>
                <w:rFonts w:cs="Arial"/>
                <w:b/>
                <w:sz w:val="20"/>
              </w:rPr>
            </w:pPr>
          </w:p>
        </w:tc>
        <w:tc>
          <w:tcPr>
            <w:tcW w:w="1176" w:type="dxa"/>
            <w:shd w:val="clear" w:color="auto" w:fill="D9D9D9" w:themeFill="background1" w:themeFillShade="D9"/>
          </w:tcPr>
          <w:p w14:paraId="544E26AB" w14:textId="77777777" w:rsidR="00C51404" w:rsidRPr="00C51404" w:rsidRDefault="00C51404" w:rsidP="00C51404">
            <w:pPr>
              <w:rPr>
                <w:rFonts w:cs="Arial"/>
                <w:b/>
                <w:sz w:val="20"/>
              </w:rPr>
            </w:pPr>
          </w:p>
        </w:tc>
        <w:tc>
          <w:tcPr>
            <w:tcW w:w="1176" w:type="dxa"/>
            <w:shd w:val="clear" w:color="auto" w:fill="D9D9D9" w:themeFill="background1" w:themeFillShade="D9"/>
          </w:tcPr>
          <w:p w14:paraId="552E5C0A" w14:textId="77777777" w:rsidR="00C51404" w:rsidRPr="00C51404" w:rsidRDefault="00C51404" w:rsidP="00C51404">
            <w:pPr>
              <w:jc w:val="center"/>
              <w:rPr>
                <w:rFonts w:cs="Arial"/>
                <w:b/>
                <w:sz w:val="20"/>
              </w:rPr>
            </w:pPr>
          </w:p>
        </w:tc>
        <w:tc>
          <w:tcPr>
            <w:tcW w:w="1176" w:type="dxa"/>
            <w:shd w:val="clear" w:color="auto" w:fill="D9D9D9" w:themeFill="background1" w:themeFillShade="D9"/>
          </w:tcPr>
          <w:p w14:paraId="6E8DD761" w14:textId="77777777" w:rsidR="00C51404" w:rsidRPr="00C51404" w:rsidRDefault="00C51404" w:rsidP="00C51404">
            <w:pPr>
              <w:rPr>
                <w:rFonts w:cs="Arial"/>
                <w:b/>
                <w:sz w:val="20"/>
              </w:rPr>
            </w:pPr>
          </w:p>
        </w:tc>
        <w:tc>
          <w:tcPr>
            <w:tcW w:w="1176" w:type="dxa"/>
            <w:shd w:val="clear" w:color="auto" w:fill="D9D9D9" w:themeFill="background1" w:themeFillShade="D9"/>
          </w:tcPr>
          <w:p w14:paraId="528C85B8" w14:textId="77777777" w:rsidR="00C51404" w:rsidRPr="00C51404" w:rsidRDefault="00C51404" w:rsidP="00C51404">
            <w:pPr>
              <w:rPr>
                <w:rFonts w:cs="Arial"/>
                <w:b/>
                <w:sz w:val="20"/>
              </w:rPr>
            </w:pPr>
          </w:p>
        </w:tc>
        <w:tc>
          <w:tcPr>
            <w:tcW w:w="1177" w:type="dxa"/>
            <w:shd w:val="clear" w:color="auto" w:fill="D9D9D9" w:themeFill="background1" w:themeFillShade="D9"/>
          </w:tcPr>
          <w:p w14:paraId="73F2C9D1" w14:textId="77777777" w:rsidR="00C51404" w:rsidRPr="00C51404" w:rsidRDefault="00C51404" w:rsidP="00C51404">
            <w:pPr>
              <w:rPr>
                <w:rFonts w:cs="Arial"/>
                <w:b/>
                <w:sz w:val="20"/>
              </w:rPr>
            </w:pPr>
          </w:p>
        </w:tc>
      </w:tr>
      <w:tr w:rsidR="00317469" w14:paraId="5CA6879B" w14:textId="77777777" w:rsidTr="00EC76D1">
        <w:tc>
          <w:tcPr>
            <w:tcW w:w="535" w:type="dxa"/>
            <w:shd w:val="clear" w:color="auto" w:fill="DEEAF6" w:themeFill="accent1" w:themeFillTint="33"/>
          </w:tcPr>
          <w:p w14:paraId="4E95B090" w14:textId="77777777" w:rsidR="00C51404" w:rsidRPr="00C51404" w:rsidRDefault="00FF31D6" w:rsidP="00C51404">
            <w:pPr>
              <w:rPr>
                <w:rFonts w:cs="Arial"/>
                <w:b/>
                <w:sz w:val="20"/>
              </w:rPr>
            </w:pPr>
            <w:r w:rsidRPr="00C51404">
              <w:rPr>
                <w:rFonts w:cs="Arial"/>
                <w:b/>
                <w:sz w:val="20"/>
              </w:rPr>
              <w:t>A.</w:t>
            </w:r>
          </w:p>
        </w:tc>
        <w:tc>
          <w:tcPr>
            <w:tcW w:w="3378" w:type="dxa"/>
            <w:shd w:val="clear" w:color="auto" w:fill="DEEAF6" w:themeFill="accent1" w:themeFillTint="33"/>
          </w:tcPr>
          <w:p w14:paraId="5FA368DD" w14:textId="77777777" w:rsidR="00C51404" w:rsidRPr="00C51404" w:rsidRDefault="00FF31D6" w:rsidP="00C51404">
            <w:pPr>
              <w:rPr>
                <w:rFonts w:cs="Arial"/>
                <w:b/>
                <w:sz w:val="20"/>
              </w:rPr>
            </w:pPr>
            <w:r w:rsidRPr="00C51404">
              <w:rPr>
                <w:b/>
                <w:sz w:val="20"/>
              </w:rPr>
              <w:t xml:space="preserve">Estimated total mental health expenditures </w:t>
            </w:r>
            <w:r w:rsidRPr="00C51404">
              <w:rPr>
                <w:b/>
                <w:sz w:val="20"/>
                <w:u w:val="single"/>
              </w:rPr>
              <w:t>for administration</w:t>
            </w:r>
            <w:r w:rsidRPr="00C51404">
              <w:rPr>
                <w:b/>
                <w:sz w:val="20"/>
              </w:rPr>
              <w:t xml:space="preserve"> for the entire duration of this INN Project by FY &amp; the following funding sources:</w:t>
            </w:r>
          </w:p>
        </w:tc>
        <w:tc>
          <w:tcPr>
            <w:tcW w:w="1176" w:type="dxa"/>
            <w:shd w:val="clear" w:color="auto" w:fill="DEEAF6" w:themeFill="accent1" w:themeFillTint="33"/>
          </w:tcPr>
          <w:p w14:paraId="1AFADD59" w14:textId="02EBECD2" w:rsidR="00C51404" w:rsidRPr="00C51404" w:rsidRDefault="00FF31D6" w:rsidP="00C51404">
            <w:pPr>
              <w:rPr>
                <w:rFonts w:cs="Arial"/>
                <w:b/>
                <w:sz w:val="20"/>
              </w:rPr>
            </w:pPr>
            <w:r w:rsidRPr="00C51404">
              <w:rPr>
                <w:rFonts w:cs="Arial"/>
                <w:b/>
                <w:sz w:val="20"/>
              </w:rPr>
              <w:t xml:space="preserve">FY </w:t>
            </w:r>
            <w:r w:rsidR="006258BD">
              <w:rPr>
                <w:rFonts w:cs="Arial"/>
                <w:b/>
                <w:sz w:val="20"/>
              </w:rPr>
              <w:t>25/26</w:t>
            </w:r>
          </w:p>
        </w:tc>
        <w:tc>
          <w:tcPr>
            <w:tcW w:w="1176" w:type="dxa"/>
            <w:shd w:val="clear" w:color="auto" w:fill="DEEAF6" w:themeFill="accent1" w:themeFillTint="33"/>
          </w:tcPr>
          <w:p w14:paraId="250A6ADD" w14:textId="0B1A108E" w:rsidR="00C51404" w:rsidRPr="00C51404" w:rsidRDefault="00FF31D6" w:rsidP="00C51404">
            <w:pPr>
              <w:rPr>
                <w:rFonts w:cs="Arial"/>
                <w:b/>
                <w:sz w:val="20"/>
              </w:rPr>
            </w:pPr>
            <w:r w:rsidRPr="00C51404">
              <w:rPr>
                <w:rFonts w:cs="Arial"/>
                <w:b/>
                <w:sz w:val="20"/>
              </w:rPr>
              <w:t xml:space="preserve">FY </w:t>
            </w:r>
            <w:r w:rsidR="006258BD">
              <w:rPr>
                <w:rFonts w:cs="Arial"/>
                <w:b/>
                <w:sz w:val="20"/>
              </w:rPr>
              <w:t>26/27</w:t>
            </w:r>
          </w:p>
        </w:tc>
        <w:tc>
          <w:tcPr>
            <w:tcW w:w="1176" w:type="dxa"/>
            <w:shd w:val="clear" w:color="auto" w:fill="DEEAF6" w:themeFill="accent1" w:themeFillTint="33"/>
          </w:tcPr>
          <w:p w14:paraId="1BB2575C" w14:textId="67861684" w:rsidR="00C51404" w:rsidRPr="00C51404" w:rsidRDefault="00FF31D6" w:rsidP="00C51404">
            <w:pPr>
              <w:jc w:val="center"/>
              <w:rPr>
                <w:rFonts w:cs="Arial"/>
                <w:b/>
                <w:sz w:val="20"/>
              </w:rPr>
            </w:pPr>
            <w:r w:rsidRPr="00C51404">
              <w:rPr>
                <w:rFonts w:cs="Arial"/>
                <w:b/>
                <w:sz w:val="20"/>
              </w:rPr>
              <w:t xml:space="preserve">FY </w:t>
            </w:r>
            <w:r w:rsidR="006258BD">
              <w:rPr>
                <w:rFonts w:cs="Arial"/>
                <w:b/>
                <w:sz w:val="20"/>
              </w:rPr>
              <w:t>27/28</w:t>
            </w:r>
          </w:p>
        </w:tc>
        <w:tc>
          <w:tcPr>
            <w:tcW w:w="1176" w:type="dxa"/>
            <w:shd w:val="clear" w:color="auto" w:fill="DEEAF6" w:themeFill="accent1" w:themeFillTint="33"/>
          </w:tcPr>
          <w:p w14:paraId="23CE2B4E" w14:textId="77777777" w:rsidR="00C51404" w:rsidRPr="00C51404" w:rsidRDefault="00FF31D6" w:rsidP="00C51404">
            <w:pPr>
              <w:rPr>
                <w:rFonts w:cs="Arial"/>
                <w:b/>
                <w:sz w:val="20"/>
              </w:rPr>
            </w:pPr>
            <w:r w:rsidRPr="00C51404">
              <w:rPr>
                <w:rFonts w:cs="Arial"/>
                <w:b/>
                <w:sz w:val="20"/>
              </w:rPr>
              <w:t>FY xx/xx</w:t>
            </w:r>
          </w:p>
        </w:tc>
        <w:tc>
          <w:tcPr>
            <w:tcW w:w="1176" w:type="dxa"/>
            <w:shd w:val="clear" w:color="auto" w:fill="DEEAF6" w:themeFill="accent1" w:themeFillTint="33"/>
          </w:tcPr>
          <w:p w14:paraId="376022BB" w14:textId="77777777" w:rsidR="00C51404" w:rsidRPr="00C51404" w:rsidRDefault="00FF31D6" w:rsidP="00C51404">
            <w:pPr>
              <w:rPr>
                <w:rFonts w:cs="Arial"/>
                <w:b/>
                <w:sz w:val="20"/>
              </w:rPr>
            </w:pPr>
            <w:r w:rsidRPr="00C51404">
              <w:rPr>
                <w:rFonts w:cs="Arial"/>
                <w:b/>
                <w:sz w:val="20"/>
              </w:rPr>
              <w:t>FY xx/xx</w:t>
            </w:r>
          </w:p>
        </w:tc>
        <w:tc>
          <w:tcPr>
            <w:tcW w:w="1177" w:type="dxa"/>
            <w:shd w:val="clear" w:color="auto" w:fill="DEEAF6" w:themeFill="accent1" w:themeFillTint="33"/>
          </w:tcPr>
          <w:p w14:paraId="7E214023" w14:textId="77777777" w:rsidR="00C51404" w:rsidRPr="00C51404" w:rsidRDefault="00FF31D6" w:rsidP="00C51404">
            <w:pPr>
              <w:rPr>
                <w:rFonts w:cs="Arial"/>
                <w:b/>
                <w:sz w:val="20"/>
              </w:rPr>
            </w:pPr>
            <w:r w:rsidRPr="00C51404">
              <w:rPr>
                <w:rFonts w:cs="Arial"/>
                <w:b/>
                <w:sz w:val="20"/>
              </w:rPr>
              <w:t>TOTAL</w:t>
            </w:r>
          </w:p>
        </w:tc>
      </w:tr>
      <w:tr w:rsidR="00317469" w14:paraId="0C3DE2D4" w14:textId="77777777" w:rsidTr="00C51404">
        <w:tc>
          <w:tcPr>
            <w:tcW w:w="535" w:type="dxa"/>
          </w:tcPr>
          <w:p w14:paraId="7BAD401D" w14:textId="77777777" w:rsidR="00C51404" w:rsidRPr="00C51404" w:rsidRDefault="00FF31D6" w:rsidP="00C51404">
            <w:pPr>
              <w:rPr>
                <w:rFonts w:cs="Arial"/>
                <w:sz w:val="20"/>
              </w:rPr>
            </w:pPr>
            <w:r w:rsidRPr="00C51404">
              <w:rPr>
                <w:rFonts w:cs="Arial"/>
                <w:sz w:val="20"/>
              </w:rPr>
              <w:t>1.</w:t>
            </w:r>
          </w:p>
        </w:tc>
        <w:tc>
          <w:tcPr>
            <w:tcW w:w="3378" w:type="dxa"/>
          </w:tcPr>
          <w:p w14:paraId="40818D93" w14:textId="77777777" w:rsidR="00C51404" w:rsidRPr="00C51404" w:rsidRDefault="00FF31D6" w:rsidP="00C51404">
            <w:pPr>
              <w:rPr>
                <w:rFonts w:cs="Arial"/>
                <w:sz w:val="20"/>
              </w:rPr>
            </w:pPr>
            <w:r w:rsidRPr="00C51404">
              <w:rPr>
                <w:rFonts w:cs="Arial"/>
                <w:sz w:val="20"/>
              </w:rPr>
              <w:t>Innovative MHSA Funds</w:t>
            </w:r>
          </w:p>
        </w:tc>
        <w:tc>
          <w:tcPr>
            <w:tcW w:w="1176" w:type="dxa"/>
          </w:tcPr>
          <w:p w14:paraId="45210FC0" w14:textId="0BFFCBD1" w:rsidR="00C51404" w:rsidRPr="00C51404" w:rsidRDefault="000F0239" w:rsidP="00C51404">
            <w:pPr>
              <w:jc w:val="right"/>
              <w:rPr>
                <w:rFonts w:cs="Arial"/>
                <w:sz w:val="20"/>
              </w:rPr>
            </w:pPr>
            <w:r>
              <w:rPr>
                <w:rFonts w:cs="Arial"/>
                <w:sz w:val="20"/>
              </w:rPr>
              <w:t>$59,458</w:t>
            </w:r>
          </w:p>
        </w:tc>
        <w:tc>
          <w:tcPr>
            <w:tcW w:w="1176" w:type="dxa"/>
          </w:tcPr>
          <w:p w14:paraId="2066204E" w14:textId="5B85369F" w:rsidR="00C51404" w:rsidRPr="00C51404" w:rsidRDefault="000F0239" w:rsidP="00C51404">
            <w:pPr>
              <w:jc w:val="right"/>
              <w:rPr>
                <w:rFonts w:cs="Arial"/>
                <w:sz w:val="20"/>
              </w:rPr>
            </w:pPr>
            <w:r>
              <w:rPr>
                <w:rFonts w:cs="Arial"/>
                <w:sz w:val="20"/>
              </w:rPr>
              <w:t>$153,695</w:t>
            </w:r>
          </w:p>
        </w:tc>
        <w:tc>
          <w:tcPr>
            <w:tcW w:w="1176" w:type="dxa"/>
          </w:tcPr>
          <w:p w14:paraId="08F204DD" w14:textId="40B243F7" w:rsidR="00C51404" w:rsidRPr="00C51404" w:rsidRDefault="000F0239" w:rsidP="00C51404">
            <w:pPr>
              <w:jc w:val="right"/>
              <w:rPr>
                <w:rFonts w:cs="Arial"/>
                <w:sz w:val="20"/>
              </w:rPr>
            </w:pPr>
            <w:r>
              <w:rPr>
                <w:rFonts w:cs="Arial"/>
                <w:sz w:val="20"/>
              </w:rPr>
              <w:t>$161,764</w:t>
            </w:r>
          </w:p>
        </w:tc>
        <w:tc>
          <w:tcPr>
            <w:tcW w:w="1176" w:type="dxa"/>
          </w:tcPr>
          <w:p w14:paraId="47B1526C" w14:textId="77777777" w:rsidR="00C51404" w:rsidRPr="00C51404" w:rsidRDefault="00C51404" w:rsidP="00C51404">
            <w:pPr>
              <w:jc w:val="right"/>
              <w:rPr>
                <w:rFonts w:cs="Arial"/>
                <w:sz w:val="20"/>
              </w:rPr>
            </w:pPr>
          </w:p>
        </w:tc>
        <w:tc>
          <w:tcPr>
            <w:tcW w:w="1176" w:type="dxa"/>
          </w:tcPr>
          <w:p w14:paraId="78B3E5A7" w14:textId="77777777" w:rsidR="00C51404" w:rsidRPr="00C51404" w:rsidRDefault="00C51404" w:rsidP="00C51404">
            <w:pPr>
              <w:jc w:val="right"/>
              <w:rPr>
                <w:rFonts w:cs="Arial"/>
                <w:sz w:val="20"/>
              </w:rPr>
            </w:pPr>
          </w:p>
        </w:tc>
        <w:tc>
          <w:tcPr>
            <w:tcW w:w="1177" w:type="dxa"/>
          </w:tcPr>
          <w:p w14:paraId="287E3181" w14:textId="3834D4B3" w:rsidR="00C51404" w:rsidRPr="00C51404" w:rsidRDefault="000F0239" w:rsidP="00C51404">
            <w:pPr>
              <w:rPr>
                <w:rFonts w:cs="Arial"/>
                <w:sz w:val="20"/>
              </w:rPr>
            </w:pPr>
            <w:r>
              <w:rPr>
                <w:rFonts w:cs="Arial"/>
                <w:sz w:val="20"/>
              </w:rPr>
              <w:t>$374,917</w:t>
            </w:r>
          </w:p>
        </w:tc>
      </w:tr>
      <w:tr w:rsidR="00317469" w14:paraId="19F3A117" w14:textId="77777777" w:rsidTr="00C51404">
        <w:tc>
          <w:tcPr>
            <w:tcW w:w="535" w:type="dxa"/>
          </w:tcPr>
          <w:p w14:paraId="3D33A500" w14:textId="77777777" w:rsidR="00C51404" w:rsidRPr="00C51404" w:rsidRDefault="00FF31D6" w:rsidP="00C51404">
            <w:pPr>
              <w:rPr>
                <w:rFonts w:cs="Arial"/>
                <w:sz w:val="20"/>
              </w:rPr>
            </w:pPr>
            <w:r w:rsidRPr="00C51404">
              <w:rPr>
                <w:rFonts w:cs="Arial"/>
                <w:sz w:val="20"/>
              </w:rPr>
              <w:t>2.</w:t>
            </w:r>
          </w:p>
        </w:tc>
        <w:tc>
          <w:tcPr>
            <w:tcW w:w="3378" w:type="dxa"/>
          </w:tcPr>
          <w:p w14:paraId="014DBD82" w14:textId="77777777" w:rsidR="00C51404" w:rsidRPr="00C51404" w:rsidRDefault="00FF31D6" w:rsidP="00C51404">
            <w:pPr>
              <w:rPr>
                <w:rFonts w:cs="Arial"/>
                <w:sz w:val="20"/>
              </w:rPr>
            </w:pPr>
            <w:r w:rsidRPr="00C51404">
              <w:rPr>
                <w:rFonts w:cs="Arial"/>
                <w:sz w:val="20"/>
              </w:rPr>
              <w:t>Federal Financial Participation</w:t>
            </w:r>
          </w:p>
        </w:tc>
        <w:tc>
          <w:tcPr>
            <w:tcW w:w="1176" w:type="dxa"/>
          </w:tcPr>
          <w:p w14:paraId="1E6BC2CD" w14:textId="77777777" w:rsidR="00C51404" w:rsidRPr="00C51404" w:rsidRDefault="00C51404" w:rsidP="00C51404">
            <w:pPr>
              <w:jc w:val="right"/>
              <w:rPr>
                <w:rFonts w:cs="Arial"/>
                <w:sz w:val="20"/>
              </w:rPr>
            </w:pPr>
          </w:p>
        </w:tc>
        <w:tc>
          <w:tcPr>
            <w:tcW w:w="1176" w:type="dxa"/>
          </w:tcPr>
          <w:p w14:paraId="271CEA26" w14:textId="77777777" w:rsidR="00C51404" w:rsidRPr="00C51404" w:rsidRDefault="00C51404" w:rsidP="00C51404">
            <w:pPr>
              <w:jc w:val="right"/>
              <w:rPr>
                <w:rFonts w:cs="Arial"/>
                <w:sz w:val="20"/>
              </w:rPr>
            </w:pPr>
          </w:p>
        </w:tc>
        <w:tc>
          <w:tcPr>
            <w:tcW w:w="1176" w:type="dxa"/>
          </w:tcPr>
          <w:p w14:paraId="1B4F7136" w14:textId="77777777" w:rsidR="00C51404" w:rsidRPr="00C51404" w:rsidRDefault="00C51404" w:rsidP="00C51404">
            <w:pPr>
              <w:jc w:val="right"/>
              <w:rPr>
                <w:rFonts w:cs="Arial"/>
                <w:sz w:val="20"/>
              </w:rPr>
            </w:pPr>
          </w:p>
        </w:tc>
        <w:tc>
          <w:tcPr>
            <w:tcW w:w="1176" w:type="dxa"/>
          </w:tcPr>
          <w:p w14:paraId="51B6E5B1" w14:textId="77777777" w:rsidR="00C51404" w:rsidRPr="00C51404" w:rsidRDefault="00C51404" w:rsidP="00C51404">
            <w:pPr>
              <w:jc w:val="right"/>
              <w:rPr>
                <w:rFonts w:cs="Arial"/>
                <w:sz w:val="20"/>
              </w:rPr>
            </w:pPr>
          </w:p>
        </w:tc>
        <w:tc>
          <w:tcPr>
            <w:tcW w:w="1176" w:type="dxa"/>
          </w:tcPr>
          <w:p w14:paraId="70969AEA" w14:textId="77777777" w:rsidR="00C51404" w:rsidRPr="00C51404" w:rsidRDefault="00C51404" w:rsidP="00C51404">
            <w:pPr>
              <w:jc w:val="right"/>
              <w:rPr>
                <w:rFonts w:cs="Arial"/>
                <w:sz w:val="20"/>
              </w:rPr>
            </w:pPr>
          </w:p>
        </w:tc>
        <w:tc>
          <w:tcPr>
            <w:tcW w:w="1177" w:type="dxa"/>
          </w:tcPr>
          <w:p w14:paraId="5CC202D6" w14:textId="77777777" w:rsidR="00C51404" w:rsidRPr="00C51404" w:rsidRDefault="00C51404" w:rsidP="00C51404">
            <w:pPr>
              <w:rPr>
                <w:rFonts w:cs="Arial"/>
                <w:sz w:val="20"/>
              </w:rPr>
            </w:pPr>
          </w:p>
        </w:tc>
      </w:tr>
      <w:tr w:rsidR="00317469" w14:paraId="1709B9E8" w14:textId="77777777" w:rsidTr="00C51404">
        <w:tc>
          <w:tcPr>
            <w:tcW w:w="535" w:type="dxa"/>
          </w:tcPr>
          <w:p w14:paraId="32779E90" w14:textId="77777777" w:rsidR="00C51404" w:rsidRPr="00C51404" w:rsidRDefault="00FF31D6" w:rsidP="00C51404">
            <w:pPr>
              <w:rPr>
                <w:rFonts w:cs="Arial"/>
                <w:sz w:val="20"/>
              </w:rPr>
            </w:pPr>
            <w:r w:rsidRPr="00C51404">
              <w:rPr>
                <w:rFonts w:cs="Arial"/>
                <w:sz w:val="20"/>
              </w:rPr>
              <w:t>3.</w:t>
            </w:r>
          </w:p>
        </w:tc>
        <w:tc>
          <w:tcPr>
            <w:tcW w:w="3378" w:type="dxa"/>
          </w:tcPr>
          <w:p w14:paraId="320ABE6C" w14:textId="77777777" w:rsidR="00C51404" w:rsidRPr="00C51404" w:rsidRDefault="00FF31D6" w:rsidP="00C51404">
            <w:pPr>
              <w:rPr>
                <w:rFonts w:cs="Arial"/>
                <w:sz w:val="20"/>
              </w:rPr>
            </w:pPr>
            <w:r w:rsidRPr="00C51404">
              <w:rPr>
                <w:rFonts w:cs="Arial"/>
                <w:sz w:val="20"/>
              </w:rPr>
              <w:t>1991 Realignment</w:t>
            </w:r>
          </w:p>
        </w:tc>
        <w:tc>
          <w:tcPr>
            <w:tcW w:w="1176" w:type="dxa"/>
          </w:tcPr>
          <w:p w14:paraId="61381358" w14:textId="77777777" w:rsidR="00C51404" w:rsidRPr="00C51404" w:rsidRDefault="00C51404" w:rsidP="00C51404">
            <w:pPr>
              <w:jc w:val="right"/>
              <w:rPr>
                <w:rFonts w:cs="Arial"/>
                <w:sz w:val="20"/>
              </w:rPr>
            </w:pPr>
          </w:p>
        </w:tc>
        <w:tc>
          <w:tcPr>
            <w:tcW w:w="1176" w:type="dxa"/>
          </w:tcPr>
          <w:p w14:paraId="3F4AF634" w14:textId="77777777" w:rsidR="00C51404" w:rsidRPr="00C51404" w:rsidRDefault="00C51404" w:rsidP="00C51404">
            <w:pPr>
              <w:jc w:val="right"/>
              <w:rPr>
                <w:rFonts w:cs="Arial"/>
                <w:sz w:val="20"/>
              </w:rPr>
            </w:pPr>
          </w:p>
        </w:tc>
        <w:tc>
          <w:tcPr>
            <w:tcW w:w="1176" w:type="dxa"/>
          </w:tcPr>
          <w:p w14:paraId="39D3FD8F" w14:textId="77777777" w:rsidR="00C51404" w:rsidRPr="00C51404" w:rsidRDefault="00C51404" w:rsidP="00C51404">
            <w:pPr>
              <w:jc w:val="right"/>
              <w:rPr>
                <w:rFonts w:cs="Arial"/>
                <w:sz w:val="20"/>
              </w:rPr>
            </w:pPr>
          </w:p>
        </w:tc>
        <w:tc>
          <w:tcPr>
            <w:tcW w:w="1176" w:type="dxa"/>
          </w:tcPr>
          <w:p w14:paraId="14B33A88" w14:textId="77777777" w:rsidR="00C51404" w:rsidRPr="00C51404" w:rsidRDefault="00C51404" w:rsidP="00C51404">
            <w:pPr>
              <w:jc w:val="right"/>
              <w:rPr>
                <w:rFonts w:cs="Arial"/>
                <w:sz w:val="20"/>
              </w:rPr>
            </w:pPr>
          </w:p>
        </w:tc>
        <w:tc>
          <w:tcPr>
            <w:tcW w:w="1176" w:type="dxa"/>
          </w:tcPr>
          <w:p w14:paraId="3AD9363E" w14:textId="77777777" w:rsidR="00C51404" w:rsidRPr="00C51404" w:rsidRDefault="00C51404" w:rsidP="00C51404">
            <w:pPr>
              <w:jc w:val="right"/>
              <w:rPr>
                <w:rFonts w:cs="Arial"/>
                <w:sz w:val="20"/>
              </w:rPr>
            </w:pPr>
          </w:p>
        </w:tc>
        <w:tc>
          <w:tcPr>
            <w:tcW w:w="1177" w:type="dxa"/>
          </w:tcPr>
          <w:p w14:paraId="3A02C343" w14:textId="77777777" w:rsidR="00C51404" w:rsidRPr="00C51404" w:rsidRDefault="00C51404" w:rsidP="00C51404">
            <w:pPr>
              <w:rPr>
                <w:rFonts w:cs="Arial"/>
                <w:sz w:val="20"/>
              </w:rPr>
            </w:pPr>
          </w:p>
        </w:tc>
      </w:tr>
      <w:tr w:rsidR="00317469" w14:paraId="7EE3760D" w14:textId="77777777" w:rsidTr="00C51404">
        <w:tc>
          <w:tcPr>
            <w:tcW w:w="535" w:type="dxa"/>
          </w:tcPr>
          <w:p w14:paraId="6B2DC794" w14:textId="77777777" w:rsidR="00C51404" w:rsidRPr="00C51404" w:rsidRDefault="00FF31D6" w:rsidP="00C51404">
            <w:pPr>
              <w:rPr>
                <w:rFonts w:cs="Arial"/>
                <w:sz w:val="20"/>
              </w:rPr>
            </w:pPr>
            <w:r w:rsidRPr="00C51404">
              <w:rPr>
                <w:rFonts w:cs="Arial"/>
                <w:sz w:val="20"/>
              </w:rPr>
              <w:t>4.</w:t>
            </w:r>
          </w:p>
        </w:tc>
        <w:tc>
          <w:tcPr>
            <w:tcW w:w="3378" w:type="dxa"/>
          </w:tcPr>
          <w:p w14:paraId="564E71D9" w14:textId="77777777" w:rsidR="00C51404" w:rsidRPr="00C51404" w:rsidRDefault="00FF31D6" w:rsidP="00C51404">
            <w:pPr>
              <w:rPr>
                <w:rFonts w:cs="Arial"/>
                <w:sz w:val="20"/>
              </w:rPr>
            </w:pPr>
            <w:r w:rsidRPr="00C51404">
              <w:rPr>
                <w:rFonts w:cs="Arial"/>
                <w:sz w:val="20"/>
              </w:rPr>
              <w:t>Behavioral Health Subaccount</w:t>
            </w:r>
          </w:p>
        </w:tc>
        <w:tc>
          <w:tcPr>
            <w:tcW w:w="1176" w:type="dxa"/>
          </w:tcPr>
          <w:p w14:paraId="1A72800E" w14:textId="77777777" w:rsidR="00C51404" w:rsidRPr="00C51404" w:rsidRDefault="00C51404" w:rsidP="00C51404">
            <w:pPr>
              <w:jc w:val="right"/>
              <w:rPr>
                <w:rFonts w:cs="Arial"/>
                <w:sz w:val="20"/>
              </w:rPr>
            </w:pPr>
          </w:p>
        </w:tc>
        <w:tc>
          <w:tcPr>
            <w:tcW w:w="1176" w:type="dxa"/>
          </w:tcPr>
          <w:p w14:paraId="35A753FB" w14:textId="77777777" w:rsidR="00C51404" w:rsidRPr="00C51404" w:rsidRDefault="00C51404" w:rsidP="00C51404">
            <w:pPr>
              <w:jc w:val="right"/>
              <w:rPr>
                <w:rFonts w:cs="Arial"/>
                <w:sz w:val="20"/>
              </w:rPr>
            </w:pPr>
          </w:p>
        </w:tc>
        <w:tc>
          <w:tcPr>
            <w:tcW w:w="1176" w:type="dxa"/>
          </w:tcPr>
          <w:p w14:paraId="6F4D952E" w14:textId="77777777" w:rsidR="00C51404" w:rsidRPr="00C51404" w:rsidRDefault="00C51404" w:rsidP="00C51404">
            <w:pPr>
              <w:jc w:val="right"/>
              <w:rPr>
                <w:rFonts w:cs="Arial"/>
                <w:sz w:val="20"/>
              </w:rPr>
            </w:pPr>
          </w:p>
        </w:tc>
        <w:tc>
          <w:tcPr>
            <w:tcW w:w="1176" w:type="dxa"/>
          </w:tcPr>
          <w:p w14:paraId="0E60ED1E" w14:textId="77777777" w:rsidR="00C51404" w:rsidRPr="00C51404" w:rsidRDefault="00C51404" w:rsidP="00C51404">
            <w:pPr>
              <w:jc w:val="right"/>
              <w:rPr>
                <w:rFonts w:cs="Arial"/>
                <w:sz w:val="20"/>
              </w:rPr>
            </w:pPr>
          </w:p>
        </w:tc>
        <w:tc>
          <w:tcPr>
            <w:tcW w:w="1176" w:type="dxa"/>
          </w:tcPr>
          <w:p w14:paraId="37753E7D" w14:textId="77777777" w:rsidR="00C51404" w:rsidRPr="00C51404" w:rsidRDefault="00C51404" w:rsidP="00C51404">
            <w:pPr>
              <w:jc w:val="right"/>
              <w:rPr>
                <w:rFonts w:cs="Arial"/>
                <w:sz w:val="20"/>
              </w:rPr>
            </w:pPr>
          </w:p>
        </w:tc>
        <w:tc>
          <w:tcPr>
            <w:tcW w:w="1177" w:type="dxa"/>
          </w:tcPr>
          <w:p w14:paraId="27EB09CB" w14:textId="77777777" w:rsidR="00C51404" w:rsidRPr="00C51404" w:rsidRDefault="00C51404" w:rsidP="00C51404">
            <w:pPr>
              <w:rPr>
                <w:rFonts w:cs="Arial"/>
                <w:sz w:val="20"/>
              </w:rPr>
            </w:pPr>
          </w:p>
        </w:tc>
      </w:tr>
      <w:tr w:rsidR="00317469" w14:paraId="2247F5F6" w14:textId="77777777" w:rsidTr="00C51404">
        <w:tc>
          <w:tcPr>
            <w:tcW w:w="535" w:type="dxa"/>
          </w:tcPr>
          <w:p w14:paraId="7734D199" w14:textId="77777777" w:rsidR="00C51404" w:rsidRPr="00C51404" w:rsidRDefault="00FF31D6" w:rsidP="00C51404">
            <w:pPr>
              <w:rPr>
                <w:rFonts w:cs="Arial"/>
                <w:sz w:val="20"/>
              </w:rPr>
            </w:pPr>
            <w:r w:rsidRPr="00C51404">
              <w:rPr>
                <w:rFonts w:cs="Arial"/>
                <w:sz w:val="20"/>
              </w:rPr>
              <w:t>5.</w:t>
            </w:r>
          </w:p>
        </w:tc>
        <w:tc>
          <w:tcPr>
            <w:tcW w:w="3378" w:type="dxa"/>
          </w:tcPr>
          <w:p w14:paraId="4059C49B" w14:textId="77777777" w:rsidR="00C51404" w:rsidRPr="00C51404" w:rsidRDefault="00FF31D6" w:rsidP="00C51404">
            <w:pPr>
              <w:rPr>
                <w:rFonts w:cs="Arial"/>
                <w:sz w:val="20"/>
              </w:rPr>
            </w:pPr>
            <w:r w:rsidRPr="00C51404">
              <w:rPr>
                <w:rFonts w:cs="Arial"/>
                <w:sz w:val="20"/>
              </w:rPr>
              <w:t>Other funding</w:t>
            </w:r>
          </w:p>
        </w:tc>
        <w:tc>
          <w:tcPr>
            <w:tcW w:w="1176" w:type="dxa"/>
          </w:tcPr>
          <w:p w14:paraId="4ED8490C" w14:textId="77777777" w:rsidR="00C51404" w:rsidRPr="00C51404" w:rsidRDefault="00C51404" w:rsidP="00C51404">
            <w:pPr>
              <w:jc w:val="right"/>
              <w:rPr>
                <w:rFonts w:cs="Arial"/>
                <w:sz w:val="20"/>
              </w:rPr>
            </w:pPr>
          </w:p>
        </w:tc>
        <w:tc>
          <w:tcPr>
            <w:tcW w:w="1176" w:type="dxa"/>
          </w:tcPr>
          <w:p w14:paraId="5A7729EC" w14:textId="77777777" w:rsidR="00C51404" w:rsidRPr="00C51404" w:rsidRDefault="00C51404" w:rsidP="00C51404">
            <w:pPr>
              <w:jc w:val="right"/>
              <w:rPr>
                <w:rFonts w:cs="Arial"/>
                <w:sz w:val="20"/>
              </w:rPr>
            </w:pPr>
          </w:p>
        </w:tc>
        <w:tc>
          <w:tcPr>
            <w:tcW w:w="1176" w:type="dxa"/>
          </w:tcPr>
          <w:p w14:paraId="28903766" w14:textId="77777777" w:rsidR="00C51404" w:rsidRPr="00C51404" w:rsidRDefault="00C51404" w:rsidP="00C51404">
            <w:pPr>
              <w:jc w:val="right"/>
              <w:rPr>
                <w:rFonts w:cs="Arial"/>
                <w:sz w:val="20"/>
              </w:rPr>
            </w:pPr>
          </w:p>
        </w:tc>
        <w:tc>
          <w:tcPr>
            <w:tcW w:w="1176" w:type="dxa"/>
          </w:tcPr>
          <w:p w14:paraId="3FAA16C7" w14:textId="77777777" w:rsidR="00C51404" w:rsidRPr="00C51404" w:rsidRDefault="00C51404" w:rsidP="00C51404">
            <w:pPr>
              <w:jc w:val="right"/>
              <w:rPr>
                <w:rFonts w:cs="Arial"/>
                <w:sz w:val="20"/>
              </w:rPr>
            </w:pPr>
          </w:p>
        </w:tc>
        <w:tc>
          <w:tcPr>
            <w:tcW w:w="1176" w:type="dxa"/>
          </w:tcPr>
          <w:p w14:paraId="7B389825" w14:textId="77777777" w:rsidR="00C51404" w:rsidRPr="00C51404" w:rsidRDefault="00C51404" w:rsidP="00C51404">
            <w:pPr>
              <w:jc w:val="right"/>
              <w:rPr>
                <w:rFonts w:cs="Arial"/>
                <w:sz w:val="20"/>
              </w:rPr>
            </w:pPr>
          </w:p>
        </w:tc>
        <w:tc>
          <w:tcPr>
            <w:tcW w:w="1177" w:type="dxa"/>
          </w:tcPr>
          <w:p w14:paraId="4531CB10" w14:textId="77777777" w:rsidR="00C51404" w:rsidRPr="00C51404" w:rsidRDefault="00C51404" w:rsidP="00C51404">
            <w:pPr>
              <w:rPr>
                <w:rFonts w:cs="Arial"/>
                <w:sz w:val="20"/>
              </w:rPr>
            </w:pPr>
          </w:p>
        </w:tc>
      </w:tr>
      <w:tr w:rsidR="00317469" w14:paraId="0EEE0472" w14:textId="77777777" w:rsidTr="00C51404">
        <w:tc>
          <w:tcPr>
            <w:tcW w:w="535" w:type="dxa"/>
            <w:tcBorders>
              <w:bottom w:val="single" w:sz="4" w:space="0" w:color="auto"/>
            </w:tcBorders>
          </w:tcPr>
          <w:p w14:paraId="3DB3AD58" w14:textId="77777777" w:rsidR="00C51404" w:rsidRPr="00C51404" w:rsidRDefault="00FF31D6" w:rsidP="00C51404">
            <w:pPr>
              <w:rPr>
                <w:rFonts w:cs="Arial"/>
                <w:b/>
                <w:sz w:val="20"/>
              </w:rPr>
            </w:pPr>
            <w:r w:rsidRPr="00C51404">
              <w:rPr>
                <w:rFonts w:cs="Arial"/>
                <w:b/>
                <w:sz w:val="20"/>
              </w:rPr>
              <w:t>6.</w:t>
            </w:r>
          </w:p>
        </w:tc>
        <w:tc>
          <w:tcPr>
            <w:tcW w:w="3378" w:type="dxa"/>
            <w:tcBorders>
              <w:bottom w:val="single" w:sz="4" w:space="0" w:color="auto"/>
            </w:tcBorders>
          </w:tcPr>
          <w:p w14:paraId="310DCDAE" w14:textId="77777777" w:rsidR="00C51404" w:rsidRPr="00C51404" w:rsidRDefault="00FF31D6" w:rsidP="00C51404">
            <w:pPr>
              <w:rPr>
                <w:rFonts w:cs="Arial"/>
                <w:b/>
                <w:sz w:val="20"/>
              </w:rPr>
            </w:pPr>
            <w:r w:rsidRPr="00C51404">
              <w:rPr>
                <w:rFonts w:cs="Arial"/>
                <w:b/>
                <w:sz w:val="20"/>
              </w:rPr>
              <w:t>Total Proposed Administration</w:t>
            </w:r>
          </w:p>
        </w:tc>
        <w:tc>
          <w:tcPr>
            <w:tcW w:w="1176" w:type="dxa"/>
            <w:tcBorders>
              <w:bottom w:val="single" w:sz="4" w:space="0" w:color="auto"/>
            </w:tcBorders>
          </w:tcPr>
          <w:p w14:paraId="79985556" w14:textId="5C31607C" w:rsidR="00C51404" w:rsidRPr="00C51404" w:rsidRDefault="000F0239" w:rsidP="00C51404">
            <w:pPr>
              <w:jc w:val="right"/>
              <w:rPr>
                <w:rFonts w:cs="Arial"/>
                <w:b/>
                <w:sz w:val="20"/>
              </w:rPr>
            </w:pPr>
            <w:r>
              <w:rPr>
                <w:rFonts w:cs="Arial"/>
                <w:b/>
                <w:sz w:val="20"/>
              </w:rPr>
              <w:t>$59,458</w:t>
            </w:r>
          </w:p>
        </w:tc>
        <w:tc>
          <w:tcPr>
            <w:tcW w:w="1176" w:type="dxa"/>
            <w:tcBorders>
              <w:bottom w:val="single" w:sz="4" w:space="0" w:color="auto"/>
            </w:tcBorders>
          </w:tcPr>
          <w:p w14:paraId="640ECF3B" w14:textId="4911D18A" w:rsidR="00C51404" w:rsidRPr="00C51404" w:rsidRDefault="000F0239" w:rsidP="00C51404">
            <w:pPr>
              <w:jc w:val="right"/>
              <w:rPr>
                <w:rFonts w:cs="Arial"/>
                <w:b/>
                <w:sz w:val="20"/>
              </w:rPr>
            </w:pPr>
            <w:r>
              <w:rPr>
                <w:rFonts w:cs="Arial"/>
                <w:b/>
                <w:sz w:val="20"/>
              </w:rPr>
              <w:t>$153,695</w:t>
            </w:r>
          </w:p>
        </w:tc>
        <w:tc>
          <w:tcPr>
            <w:tcW w:w="1176" w:type="dxa"/>
            <w:tcBorders>
              <w:bottom w:val="single" w:sz="4" w:space="0" w:color="auto"/>
            </w:tcBorders>
          </w:tcPr>
          <w:p w14:paraId="2731088A" w14:textId="03550D75" w:rsidR="00C51404" w:rsidRPr="00C51404" w:rsidRDefault="000F0239" w:rsidP="00C51404">
            <w:pPr>
              <w:jc w:val="right"/>
              <w:rPr>
                <w:rFonts w:cs="Arial"/>
                <w:b/>
                <w:sz w:val="20"/>
              </w:rPr>
            </w:pPr>
            <w:r>
              <w:rPr>
                <w:rFonts w:cs="Arial"/>
                <w:b/>
                <w:sz w:val="20"/>
              </w:rPr>
              <w:t>$161,764</w:t>
            </w:r>
          </w:p>
        </w:tc>
        <w:tc>
          <w:tcPr>
            <w:tcW w:w="1176" w:type="dxa"/>
            <w:tcBorders>
              <w:bottom w:val="single" w:sz="4" w:space="0" w:color="auto"/>
            </w:tcBorders>
          </w:tcPr>
          <w:p w14:paraId="1F216483" w14:textId="77777777" w:rsidR="00C51404" w:rsidRPr="00C51404" w:rsidRDefault="00C51404" w:rsidP="00C51404">
            <w:pPr>
              <w:jc w:val="right"/>
              <w:rPr>
                <w:rFonts w:cs="Arial"/>
                <w:b/>
                <w:sz w:val="20"/>
              </w:rPr>
            </w:pPr>
          </w:p>
        </w:tc>
        <w:tc>
          <w:tcPr>
            <w:tcW w:w="1176" w:type="dxa"/>
            <w:tcBorders>
              <w:bottom w:val="single" w:sz="4" w:space="0" w:color="auto"/>
            </w:tcBorders>
          </w:tcPr>
          <w:p w14:paraId="5F19A8EA" w14:textId="77777777" w:rsidR="00C51404" w:rsidRPr="00C51404" w:rsidRDefault="00C51404" w:rsidP="00C51404">
            <w:pPr>
              <w:jc w:val="right"/>
              <w:rPr>
                <w:rFonts w:cs="Arial"/>
                <w:b/>
                <w:sz w:val="20"/>
              </w:rPr>
            </w:pPr>
          </w:p>
        </w:tc>
        <w:tc>
          <w:tcPr>
            <w:tcW w:w="1177" w:type="dxa"/>
            <w:tcBorders>
              <w:bottom w:val="single" w:sz="4" w:space="0" w:color="auto"/>
            </w:tcBorders>
          </w:tcPr>
          <w:p w14:paraId="7672031A" w14:textId="7767B30C" w:rsidR="00C51404" w:rsidRPr="00C51404" w:rsidRDefault="000F0239" w:rsidP="00C51404">
            <w:pPr>
              <w:rPr>
                <w:rFonts w:cs="Arial"/>
                <w:b/>
                <w:sz w:val="20"/>
              </w:rPr>
            </w:pPr>
            <w:r>
              <w:rPr>
                <w:rFonts w:cs="Arial"/>
                <w:b/>
                <w:sz w:val="20"/>
              </w:rPr>
              <w:t>$374,917</w:t>
            </w:r>
          </w:p>
        </w:tc>
      </w:tr>
      <w:tr w:rsidR="00317469" w14:paraId="3D9F38F9" w14:textId="77777777" w:rsidTr="00B45121">
        <w:tc>
          <w:tcPr>
            <w:tcW w:w="535" w:type="dxa"/>
            <w:tcBorders>
              <w:bottom w:val="single" w:sz="4" w:space="0" w:color="auto"/>
            </w:tcBorders>
            <w:shd w:val="clear" w:color="auto" w:fill="D9D9D9" w:themeFill="background1" w:themeFillShade="D9"/>
          </w:tcPr>
          <w:p w14:paraId="5C2D309A" w14:textId="77777777" w:rsidR="00C51404" w:rsidRPr="00C51404" w:rsidRDefault="00C51404" w:rsidP="00C51404">
            <w:pPr>
              <w:rPr>
                <w:rFonts w:cs="Arial"/>
                <w:b/>
                <w:sz w:val="20"/>
                <w:highlight w:val="yellow"/>
              </w:rPr>
            </w:pPr>
          </w:p>
        </w:tc>
        <w:tc>
          <w:tcPr>
            <w:tcW w:w="3378" w:type="dxa"/>
            <w:tcBorders>
              <w:bottom w:val="single" w:sz="4" w:space="0" w:color="auto"/>
            </w:tcBorders>
            <w:shd w:val="clear" w:color="auto" w:fill="D9D9D9" w:themeFill="background1" w:themeFillShade="D9"/>
          </w:tcPr>
          <w:p w14:paraId="4CAE5DB5" w14:textId="77777777" w:rsidR="00C51404" w:rsidRPr="00C51404" w:rsidRDefault="00C51404" w:rsidP="00C51404">
            <w:pPr>
              <w:rPr>
                <w:rFonts w:cs="Arial"/>
                <w:b/>
                <w:sz w:val="20"/>
                <w:highlight w:val="yellow"/>
              </w:rPr>
            </w:pPr>
          </w:p>
        </w:tc>
        <w:tc>
          <w:tcPr>
            <w:tcW w:w="1176" w:type="dxa"/>
            <w:tcBorders>
              <w:bottom w:val="single" w:sz="4" w:space="0" w:color="auto"/>
            </w:tcBorders>
            <w:shd w:val="clear" w:color="auto" w:fill="D9D9D9" w:themeFill="background1" w:themeFillShade="D9"/>
          </w:tcPr>
          <w:p w14:paraId="584DD9D2"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3DAA2ACD"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4438C853"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5169E76D"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66E0212E" w14:textId="77777777" w:rsidR="00C51404" w:rsidRPr="00C51404" w:rsidRDefault="00C51404" w:rsidP="00C51404">
            <w:pPr>
              <w:jc w:val="right"/>
              <w:rPr>
                <w:rFonts w:cs="Arial"/>
                <w:b/>
                <w:sz w:val="20"/>
                <w:highlight w:val="yellow"/>
              </w:rPr>
            </w:pPr>
          </w:p>
        </w:tc>
        <w:tc>
          <w:tcPr>
            <w:tcW w:w="1177" w:type="dxa"/>
            <w:tcBorders>
              <w:bottom w:val="single" w:sz="4" w:space="0" w:color="auto"/>
            </w:tcBorders>
            <w:shd w:val="clear" w:color="auto" w:fill="D9D9D9" w:themeFill="background1" w:themeFillShade="D9"/>
          </w:tcPr>
          <w:p w14:paraId="3F65C0B8" w14:textId="77777777" w:rsidR="00C51404" w:rsidRPr="00C51404" w:rsidRDefault="00C51404" w:rsidP="00C51404">
            <w:pPr>
              <w:rPr>
                <w:rFonts w:cs="Arial"/>
                <w:b/>
                <w:sz w:val="20"/>
                <w:highlight w:val="yellow"/>
              </w:rPr>
            </w:pPr>
          </w:p>
        </w:tc>
      </w:tr>
      <w:tr w:rsidR="00317469" w14:paraId="2278AB59" w14:textId="77777777" w:rsidTr="008B5D2E">
        <w:tc>
          <w:tcPr>
            <w:tcW w:w="10970" w:type="dxa"/>
            <w:gridSpan w:val="8"/>
            <w:tcBorders>
              <w:bottom w:val="single" w:sz="4" w:space="0" w:color="auto"/>
            </w:tcBorders>
            <w:shd w:val="clear" w:color="auto" w:fill="FFF2CC" w:themeFill="accent4" w:themeFillTint="33"/>
          </w:tcPr>
          <w:p w14:paraId="2059720A" w14:textId="77777777" w:rsidR="00C51404" w:rsidRPr="00C51404" w:rsidRDefault="00FF31D6" w:rsidP="00C51404">
            <w:pPr>
              <w:tabs>
                <w:tab w:val="left" w:pos="330"/>
                <w:tab w:val="right" w:pos="10754"/>
              </w:tabs>
              <w:rPr>
                <w:rFonts w:cs="Arial"/>
                <w:b/>
                <w:sz w:val="20"/>
              </w:rPr>
            </w:pPr>
            <w:proofErr w:type="gramStart"/>
            <w:r w:rsidRPr="00C51404">
              <w:rPr>
                <w:rFonts w:cs="Arial"/>
                <w:b/>
                <w:sz w:val="20"/>
              </w:rPr>
              <w:t>EVALUATION</w:t>
            </w:r>
            <w:proofErr w:type="gramEnd"/>
            <w:r w:rsidRPr="00C51404">
              <w:rPr>
                <w:rFonts w:cs="Arial"/>
                <w:b/>
                <w:sz w:val="20"/>
              </w:rPr>
              <w:t>:</w:t>
            </w:r>
          </w:p>
        </w:tc>
      </w:tr>
      <w:tr w:rsidR="00317469" w14:paraId="1542450C" w14:textId="77777777" w:rsidTr="00EC76D1">
        <w:tc>
          <w:tcPr>
            <w:tcW w:w="535" w:type="dxa"/>
            <w:tcBorders>
              <w:bottom w:val="single" w:sz="4" w:space="0" w:color="auto"/>
            </w:tcBorders>
            <w:shd w:val="clear" w:color="auto" w:fill="DEEAF6" w:themeFill="accent1" w:themeFillTint="33"/>
          </w:tcPr>
          <w:p w14:paraId="0A523447" w14:textId="77777777" w:rsidR="00C51404" w:rsidRPr="00C51404" w:rsidRDefault="00FF31D6" w:rsidP="00C51404">
            <w:pPr>
              <w:rPr>
                <w:rFonts w:cs="Arial"/>
                <w:b/>
                <w:sz w:val="20"/>
              </w:rPr>
            </w:pPr>
            <w:r w:rsidRPr="00C51404">
              <w:rPr>
                <w:rFonts w:cs="Arial"/>
                <w:b/>
                <w:sz w:val="20"/>
              </w:rPr>
              <w:lastRenderedPageBreak/>
              <w:t>B.</w:t>
            </w:r>
          </w:p>
        </w:tc>
        <w:tc>
          <w:tcPr>
            <w:tcW w:w="3378" w:type="dxa"/>
            <w:tcBorders>
              <w:bottom w:val="single" w:sz="4" w:space="0" w:color="auto"/>
            </w:tcBorders>
            <w:shd w:val="clear" w:color="auto" w:fill="DEEAF6" w:themeFill="accent1" w:themeFillTint="33"/>
          </w:tcPr>
          <w:p w14:paraId="0EAC2B16" w14:textId="77777777" w:rsidR="00C51404" w:rsidRPr="00C51404" w:rsidRDefault="00FF31D6" w:rsidP="00C51404">
            <w:pPr>
              <w:rPr>
                <w:rFonts w:cs="Arial"/>
                <w:b/>
                <w:sz w:val="20"/>
              </w:rPr>
            </w:pPr>
            <w:r w:rsidRPr="00C51404">
              <w:rPr>
                <w:b/>
                <w:sz w:val="20"/>
              </w:rPr>
              <w:t xml:space="preserve">Estimated total mental health expenditures </w:t>
            </w:r>
            <w:r w:rsidRPr="00C51404">
              <w:rPr>
                <w:b/>
                <w:sz w:val="20"/>
                <w:u w:val="single"/>
              </w:rPr>
              <w:t>for EVALUATION</w:t>
            </w:r>
            <w:r w:rsidRPr="00C51404">
              <w:rPr>
                <w:b/>
                <w:sz w:val="20"/>
              </w:rPr>
              <w:t xml:space="preserve"> for the entire duration of this INN Project by FY &amp; the following funding sources:</w:t>
            </w:r>
          </w:p>
        </w:tc>
        <w:tc>
          <w:tcPr>
            <w:tcW w:w="1176" w:type="dxa"/>
            <w:tcBorders>
              <w:bottom w:val="single" w:sz="4" w:space="0" w:color="auto"/>
            </w:tcBorders>
            <w:shd w:val="clear" w:color="auto" w:fill="DEEAF6" w:themeFill="accent1" w:themeFillTint="33"/>
          </w:tcPr>
          <w:p w14:paraId="7DFDB3AB" w14:textId="677B29AC" w:rsidR="00C51404" w:rsidRPr="00C51404" w:rsidRDefault="00FF31D6" w:rsidP="00C51404">
            <w:pPr>
              <w:rPr>
                <w:rFonts w:cs="Arial"/>
                <w:b/>
                <w:sz w:val="20"/>
              </w:rPr>
            </w:pPr>
            <w:r w:rsidRPr="00C51404">
              <w:rPr>
                <w:rFonts w:cs="Arial"/>
                <w:b/>
                <w:sz w:val="20"/>
              </w:rPr>
              <w:t xml:space="preserve">FY </w:t>
            </w:r>
            <w:r w:rsidR="006258BD">
              <w:rPr>
                <w:rFonts w:cs="Arial"/>
                <w:b/>
                <w:sz w:val="20"/>
              </w:rPr>
              <w:t>25/26</w:t>
            </w:r>
          </w:p>
        </w:tc>
        <w:tc>
          <w:tcPr>
            <w:tcW w:w="1176" w:type="dxa"/>
            <w:tcBorders>
              <w:bottom w:val="single" w:sz="4" w:space="0" w:color="auto"/>
            </w:tcBorders>
            <w:shd w:val="clear" w:color="auto" w:fill="DEEAF6" w:themeFill="accent1" w:themeFillTint="33"/>
          </w:tcPr>
          <w:p w14:paraId="08E2AEAC" w14:textId="45A518A2" w:rsidR="00C51404" w:rsidRPr="00C51404" w:rsidRDefault="00FF31D6" w:rsidP="00C51404">
            <w:pPr>
              <w:rPr>
                <w:rFonts w:cs="Arial"/>
                <w:b/>
                <w:sz w:val="20"/>
              </w:rPr>
            </w:pPr>
            <w:r w:rsidRPr="00C51404">
              <w:rPr>
                <w:rFonts w:cs="Arial"/>
                <w:b/>
                <w:sz w:val="20"/>
              </w:rPr>
              <w:t xml:space="preserve">FY </w:t>
            </w:r>
            <w:r w:rsidR="006258BD">
              <w:rPr>
                <w:rFonts w:cs="Arial"/>
                <w:b/>
                <w:sz w:val="20"/>
              </w:rPr>
              <w:t>26/27</w:t>
            </w:r>
          </w:p>
        </w:tc>
        <w:tc>
          <w:tcPr>
            <w:tcW w:w="1176" w:type="dxa"/>
            <w:tcBorders>
              <w:bottom w:val="single" w:sz="4" w:space="0" w:color="auto"/>
            </w:tcBorders>
            <w:shd w:val="clear" w:color="auto" w:fill="DEEAF6" w:themeFill="accent1" w:themeFillTint="33"/>
          </w:tcPr>
          <w:p w14:paraId="7B53A039" w14:textId="00A119D8" w:rsidR="00C51404" w:rsidRPr="00C51404" w:rsidRDefault="00FF31D6" w:rsidP="00C51404">
            <w:pPr>
              <w:rPr>
                <w:rFonts w:cs="Arial"/>
                <w:b/>
                <w:sz w:val="20"/>
              </w:rPr>
            </w:pPr>
            <w:r w:rsidRPr="00C51404">
              <w:rPr>
                <w:rFonts w:cs="Arial"/>
                <w:b/>
                <w:sz w:val="20"/>
              </w:rPr>
              <w:t xml:space="preserve">FY </w:t>
            </w:r>
            <w:r w:rsidR="006258BD">
              <w:rPr>
                <w:rFonts w:cs="Arial"/>
                <w:b/>
                <w:sz w:val="20"/>
              </w:rPr>
              <w:t>27/28</w:t>
            </w:r>
          </w:p>
        </w:tc>
        <w:tc>
          <w:tcPr>
            <w:tcW w:w="1176" w:type="dxa"/>
            <w:tcBorders>
              <w:bottom w:val="single" w:sz="4" w:space="0" w:color="auto"/>
            </w:tcBorders>
            <w:shd w:val="clear" w:color="auto" w:fill="DEEAF6" w:themeFill="accent1" w:themeFillTint="33"/>
          </w:tcPr>
          <w:p w14:paraId="52369D32" w14:textId="77777777" w:rsidR="00C51404" w:rsidRPr="00C51404" w:rsidRDefault="00FF31D6" w:rsidP="00C51404">
            <w:pPr>
              <w:rPr>
                <w:rFonts w:cs="Arial"/>
                <w:b/>
                <w:sz w:val="20"/>
              </w:rPr>
            </w:pPr>
            <w:r w:rsidRPr="00C51404">
              <w:rPr>
                <w:rFonts w:cs="Arial"/>
                <w:b/>
                <w:sz w:val="20"/>
              </w:rPr>
              <w:t>FY xx/xx</w:t>
            </w:r>
          </w:p>
        </w:tc>
        <w:tc>
          <w:tcPr>
            <w:tcW w:w="1176" w:type="dxa"/>
            <w:tcBorders>
              <w:bottom w:val="single" w:sz="4" w:space="0" w:color="auto"/>
            </w:tcBorders>
            <w:shd w:val="clear" w:color="auto" w:fill="DEEAF6" w:themeFill="accent1" w:themeFillTint="33"/>
          </w:tcPr>
          <w:p w14:paraId="143975FC" w14:textId="77777777" w:rsidR="00C51404" w:rsidRPr="00C51404" w:rsidRDefault="00FF31D6" w:rsidP="00C51404">
            <w:pPr>
              <w:rPr>
                <w:rFonts w:cs="Arial"/>
                <w:b/>
                <w:sz w:val="20"/>
              </w:rPr>
            </w:pPr>
            <w:r w:rsidRPr="00C51404">
              <w:rPr>
                <w:rFonts w:cs="Arial"/>
                <w:b/>
                <w:sz w:val="20"/>
              </w:rPr>
              <w:t>FY xx/xx</w:t>
            </w:r>
          </w:p>
        </w:tc>
        <w:tc>
          <w:tcPr>
            <w:tcW w:w="1177" w:type="dxa"/>
            <w:tcBorders>
              <w:bottom w:val="single" w:sz="4" w:space="0" w:color="auto"/>
            </w:tcBorders>
            <w:shd w:val="clear" w:color="auto" w:fill="DEEAF6" w:themeFill="accent1" w:themeFillTint="33"/>
          </w:tcPr>
          <w:p w14:paraId="7B7010D2" w14:textId="77777777" w:rsidR="00C51404" w:rsidRPr="00C51404" w:rsidRDefault="00FF31D6" w:rsidP="00C51404">
            <w:pPr>
              <w:rPr>
                <w:rFonts w:cs="Arial"/>
                <w:b/>
                <w:sz w:val="20"/>
              </w:rPr>
            </w:pPr>
            <w:r w:rsidRPr="00C51404">
              <w:rPr>
                <w:rFonts w:cs="Arial"/>
                <w:b/>
                <w:sz w:val="20"/>
              </w:rPr>
              <w:t>TOTAL</w:t>
            </w:r>
          </w:p>
        </w:tc>
      </w:tr>
      <w:tr w:rsidR="00317469" w14:paraId="1D067E6B" w14:textId="77777777" w:rsidTr="00C51404">
        <w:tc>
          <w:tcPr>
            <w:tcW w:w="535" w:type="dxa"/>
            <w:tcBorders>
              <w:bottom w:val="single" w:sz="4" w:space="0" w:color="auto"/>
            </w:tcBorders>
            <w:shd w:val="clear" w:color="auto" w:fill="auto"/>
          </w:tcPr>
          <w:p w14:paraId="2A5FA179" w14:textId="77777777" w:rsidR="00C51404" w:rsidRPr="00C51404" w:rsidRDefault="00FF31D6" w:rsidP="00C51404">
            <w:pPr>
              <w:rPr>
                <w:rFonts w:cs="Arial"/>
                <w:sz w:val="20"/>
              </w:rPr>
            </w:pPr>
            <w:r w:rsidRPr="00C51404">
              <w:rPr>
                <w:rFonts w:cs="Arial"/>
                <w:sz w:val="20"/>
              </w:rPr>
              <w:t>1.</w:t>
            </w:r>
          </w:p>
        </w:tc>
        <w:tc>
          <w:tcPr>
            <w:tcW w:w="3378" w:type="dxa"/>
            <w:tcBorders>
              <w:bottom w:val="single" w:sz="4" w:space="0" w:color="auto"/>
            </w:tcBorders>
            <w:shd w:val="clear" w:color="auto" w:fill="auto"/>
          </w:tcPr>
          <w:p w14:paraId="31C256B4" w14:textId="77777777" w:rsidR="00C51404" w:rsidRPr="00C51404" w:rsidRDefault="00FF31D6" w:rsidP="00C51404">
            <w:pPr>
              <w:rPr>
                <w:rFonts w:cs="Arial"/>
                <w:sz w:val="20"/>
              </w:rPr>
            </w:pPr>
            <w:r w:rsidRPr="00C51404">
              <w:rPr>
                <w:rFonts w:cs="Arial"/>
                <w:sz w:val="20"/>
              </w:rPr>
              <w:t>Innovative MHSA Funds</w:t>
            </w:r>
          </w:p>
        </w:tc>
        <w:tc>
          <w:tcPr>
            <w:tcW w:w="1176" w:type="dxa"/>
            <w:tcBorders>
              <w:bottom w:val="single" w:sz="4" w:space="0" w:color="auto"/>
            </w:tcBorders>
            <w:shd w:val="clear" w:color="auto" w:fill="auto"/>
          </w:tcPr>
          <w:p w14:paraId="078516A1" w14:textId="32A2C606" w:rsidR="00C51404" w:rsidRPr="00C51404" w:rsidRDefault="000E27B7" w:rsidP="00C51404">
            <w:pPr>
              <w:jc w:val="right"/>
              <w:rPr>
                <w:rFonts w:cs="Arial"/>
                <w:b/>
                <w:sz w:val="20"/>
              </w:rPr>
            </w:pPr>
            <w:r>
              <w:rPr>
                <w:rFonts w:cs="Arial"/>
                <w:b/>
                <w:sz w:val="20"/>
              </w:rPr>
              <w:t>$17,000</w:t>
            </w:r>
          </w:p>
        </w:tc>
        <w:tc>
          <w:tcPr>
            <w:tcW w:w="1176" w:type="dxa"/>
            <w:tcBorders>
              <w:bottom w:val="single" w:sz="4" w:space="0" w:color="auto"/>
            </w:tcBorders>
            <w:shd w:val="clear" w:color="auto" w:fill="auto"/>
          </w:tcPr>
          <w:p w14:paraId="17C1CCCC" w14:textId="1D050EB4" w:rsidR="00C51404" w:rsidRPr="00C51404" w:rsidRDefault="000E27B7" w:rsidP="00C51404">
            <w:pPr>
              <w:jc w:val="right"/>
              <w:rPr>
                <w:rFonts w:cs="Arial"/>
                <w:b/>
                <w:sz w:val="20"/>
              </w:rPr>
            </w:pPr>
            <w:r>
              <w:rPr>
                <w:rFonts w:cs="Arial"/>
                <w:b/>
                <w:sz w:val="20"/>
              </w:rPr>
              <w:t>$42,000</w:t>
            </w:r>
          </w:p>
        </w:tc>
        <w:tc>
          <w:tcPr>
            <w:tcW w:w="1176" w:type="dxa"/>
            <w:tcBorders>
              <w:bottom w:val="single" w:sz="4" w:space="0" w:color="auto"/>
            </w:tcBorders>
            <w:shd w:val="clear" w:color="auto" w:fill="auto"/>
          </w:tcPr>
          <w:p w14:paraId="00DA6B54" w14:textId="7ABBD36D" w:rsidR="00C51404" w:rsidRPr="00C51404" w:rsidRDefault="000E27B7" w:rsidP="00C51404">
            <w:pPr>
              <w:jc w:val="right"/>
              <w:rPr>
                <w:rFonts w:cs="Arial"/>
                <w:b/>
                <w:sz w:val="20"/>
              </w:rPr>
            </w:pPr>
            <w:r>
              <w:rPr>
                <w:rFonts w:cs="Arial"/>
                <w:b/>
                <w:sz w:val="20"/>
              </w:rPr>
              <w:t>$66,000</w:t>
            </w:r>
          </w:p>
        </w:tc>
        <w:tc>
          <w:tcPr>
            <w:tcW w:w="1176" w:type="dxa"/>
            <w:tcBorders>
              <w:bottom w:val="single" w:sz="4" w:space="0" w:color="auto"/>
            </w:tcBorders>
            <w:shd w:val="clear" w:color="auto" w:fill="auto"/>
          </w:tcPr>
          <w:p w14:paraId="5654385A"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7802AF6E"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auto"/>
          </w:tcPr>
          <w:p w14:paraId="1A11195B" w14:textId="4A4A8587" w:rsidR="00C51404" w:rsidRPr="00C51404" w:rsidRDefault="000E27B7" w:rsidP="00C51404">
            <w:pPr>
              <w:rPr>
                <w:rFonts w:cs="Arial"/>
                <w:b/>
                <w:sz w:val="20"/>
              </w:rPr>
            </w:pPr>
            <w:r>
              <w:rPr>
                <w:rFonts w:cs="Arial"/>
                <w:b/>
                <w:sz w:val="20"/>
              </w:rPr>
              <w:t>$125,000</w:t>
            </w:r>
          </w:p>
        </w:tc>
      </w:tr>
      <w:tr w:rsidR="00317469" w14:paraId="43B8D685" w14:textId="77777777" w:rsidTr="00C51404">
        <w:tc>
          <w:tcPr>
            <w:tcW w:w="535" w:type="dxa"/>
            <w:tcBorders>
              <w:bottom w:val="single" w:sz="4" w:space="0" w:color="auto"/>
            </w:tcBorders>
            <w:shd w:val="clear" w:color="auto" w:fill="auto"/>
          </w:tcPr>
          <w:p w14:paraId="1D2C97DB" w14:textId="77777777" w:rsidR="00C51404" w:rsidRPr="00C51404" w:rsidRDefault="00FF31D6" w:rsidP="00C51404">
            <w:pPr>
              <w:rPr>
                <w:rFonts w:cs="Arial"/>
                <w:sz w:val="20"/>
              </w:rPr>
            </w:pPr>
            <w:r w:rsidRPr="00C51404">
              <w:rPr>
                <w:rFonts w:cs="Arial"/>
                <w:sz w:val="20"/>
              </w:rPr>
              <w:t>2.</w:t>
            </w:r>
          </w:p>
        </w:tc>
        <w:tc>
          <w:tcPr>
            <w:tcW w:w="3378" w:type="dxa"/>
            <w:tcBorders>
              <w:bottom w:val="single" w:sz="4" w:space="0" w:color="auto"/>
            </w:tcBorders>
            <w:shd w:val="clear" w:color="auto" w:fill="auto"/>
          </w:tcPr>
          <w:p w14:paraId="52CA5CE3" w14:textId="77777777" w:rsidR="00C51404" w:rsidRPr="00C51404" w:rsidRDefault="00FF31D6" w:rsidP="00C51404">
            <w:pPr>
              <w:rPr>
                <w:rFonts w:cs="Arial"/>
                <w:sz w:val="20"/>
              </w:rPr>
            </w:pPr>
            <w:r w:rsidRPr="00C51404">
              <w:rPr>
                <w:rFonts w:cs="Arial"/>
                <w:sz w:val="20"/>
              </w:rPr>
              <w:t>Federal Financial Participation</w:t>
            </w:r>
          </w:p>
        </w:tc>
        <w:tc>
          <w:tcPr>
            <w:tcW w:w="1176" w:type="dxa"/>
            <w:tcBorders>
              <w:bottom w:val="single" w:sz="4" w:space="0" w:color="auto"/>
            </w:tcBorders>
            <w:shd w:val="clear" w:color="auto" w:fill="auto"/>
          </w:tcPr>
          <w:p w14:paraId="385A5060"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7BCA3987"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180DFB43"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6B6CFFB2"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4F9A3F02"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auto"/>
          </w:tcPr>
          <w:p w14:paraId="6B700691" w14:textId="77777777" w:rsidR="00C51404" w:rsidRPr="00C51404" w:rsidRDefault="00C51404" w:rsidP="00C51404">
            <w:pPr>
              <w:rPr>
                <w:rFonts w:cs="Arial"/>
                <w:b/>
                <w:sz w:val="20"/>
              </w:rPr>
            </w:pPr>
          </w:p>
        </w:tc>
      </w:tr>
      <w:tr w:rsidR="00317469" w14:paraId="2C77BDA9" w14:textId="77777777" w:rsidTr="00C51404">
        <w:tc>
          <w:tcPr>
            <w:tcW w:w="535" w:type="dxa"/>
            <w:tcBorders>
              <w:bottom w:val="single" w:sz="4" w:space="0" w:color="auto"/>
            </w:tcBorders>
            <w:shd w:val="clear" w:color="auto" w:fill="auto"/>
          </w:tcPr>
          <w:p w14:paraId="250A913F" w14:textId="77777777" w:rsidR="00C51404" w:rsidRPr="00C51404" w:rsidRDefault="00FF31D6" w:rsidP="00C51404">
            <w:pPr>
              <w:rPr>
                <w:rFonts w:cs="Arial"/>
                <w:sz w:val="20"/>
              </w:rPr>
            </w:pPr>
            <w:r w:rsidRPr="00C51404">
              <w:rPr>
                <w:rFonts w:cs="Arial"/>
                <w:sz w:val="20"/>
              </w:rPr>
              <w:t>3.</w:t>
            </w:r>
          </w:p>
        </w:tc>
        <w:tc>
          <w:tcPr>
            <w:tcW w:w="3378" w:type="dxa"/>
            <w:tcBorders>
              <w:bottom w:val="single" w:sz="4" w:space="0" w:color="auto"/>
            </w:tcBorders>
            <w:shd w:val="clear" w:color="auto" w:fill="auto"/>
          </w:tcPr>
          <w:p w14:paraId="2172EB11" w14:textId="77777777" w:rsidR="00C51404" w:rsidRPr="00C51404" w:rsidRDefault="00FF31D6" w:rsidP="00C51404">
            <w:pPr>
              <w:rPr>
                <w:rFonts w:cs="Arial"/>
                <w:sz w:val="20"/>
              </w:rPr>
            </w:pPr>
            <w:r w:rsidRPr="00C51404">
              <w:rPr>
                <w:rFonts w:cs="Arial"/>
                <w:sz w:val="20"/>
              </w:rPr>
              <w:t>1991 Realignment</w:t>
            </w:r>
          </w:p>
        </w:tc>
        <w:tc>
          <w:tcPr>
            <w:tcW w:w="1176" w:type="dxa"/>
            <w:tcBorders>
              <w:bottom w:val="single" w:sz="4" w:space="0" w:color="auto"/>
            </w:tcBorders>
            <w:shd w:val="clear" w:color="auto" w:fill="auto"/>
          </w:tcPr>
          <w:p w14:paraId="50B0A219"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23477865"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07E26FF8"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14EE3631"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11A1B904"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auto"/>
          </w:tcPr>
          <w:p w14:paraId="04437F4F" w14:textId="77777777" w:rsidR="00C51404" w:rsidRPr="00C51404" w:rsidRDefault="00C51404" w:rsidP="00C51404">
            <w:pPr>
              <w:rPr>
                <w:rFonts w:cs="Arial"/>
                <w:b/>
                <w:sz w:val="20"/>
              </w:rPr>
            </w:pPr>
          </w:p>
        </w:tc>
      </w:tr>
      <w:tr w:rsidR="00317469" w14:paraId="1BF3543E" w14:textId="77777777" w:rsidTr="00C51404">
        <w:tc>
          <w:tcPr>
            <w:tcW w:w="535" w:type="dxa"/>
            <w:tcBorders>
              <w:bottom w:val="single" w:sz="4" w:space="0" w:color="auto"/>
            </w:tcBorders>
            <w:shd w:val="clear" w:color="auto" w:fill="auto"/>
          </w:tcPr>
          <w:p w14:paraId="08B3CC92" w14:textId="77777777" w:rsidR="00C51404" w:rsidRPr="00C51404" w:rsidRDefault="00FF31D6" w:rsidP="00C51404">
            <w:pPr>
              <w:rPr>
                <w:rFonts w:cs="Arial"/>
                <w:sz w:val="20"/>
              </w:rPr>
            </w:pPr>
            <w:r w:rsidRPr="00C51404">
              <w:rPr>
                <w:rFonts w:cs="Arial"/>
                <w:sz w:val="20"/>
              </w:rPr>
              <w:t>4.</w:t>
            </w:r>
          </w:p>
        </w:tc>
        <w:tc>
          <w:tcPr>
            <w:tcW w:w="3378" w:type="dxa"/>
            <w:tcBorders>
              <w:bottom w:val="single" w:sz="4" w:space="0" w:color="auto"/>
            </w:tcBorders>
            <w:shd w:val="clear" w:color="auto" w:fill="auto"/>
          </w:tcPr>
          <w:p w14:paraId="74BBBE26" w14:textId="77777777" w:rsidR="00C51404" w:rsidRPr="00C51404" w:rsidRDefault="00FF31D6" w:rsidP="00C51404">
            <w:pPr>
              <w:rPr>
                <w:rFonts w:cs="Arial"/>
                <w:sz w:val="20"/>
              </w:rPr>
            </w:pPr>
            <w:r w:rsidRPr="00C51404">
              <w:rPr>
                <w:rFonts w:cs="Arial"/>
                <w:sz w:val="20"/>
              </w:rPr>
              <w:t>Behavioral Health Subaccount</w:t>
            </w:r>
          </w:p>
        </w:tc>
        <w:tc>
          <w:tcPr>
            <w:tcW w:w="1176" w:type="dxa"/>
            <w:tcBorders>
              <w:bottom w:val="single" w:sz="4" w:space="0" w:color="auto"/>
            </w:tcBorders>
            <w:shd w:val="clear" w:color="auto" w:fill="auto"/>
          </w:tcPr>
          <w:p w14:paraId="617AB216"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3B0EE09E"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44CBD315"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5A6DA39F"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3B2AE02E"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auto"/>
          </w:tcPr>
          <w:p w14:paraId="76E7213F" w14:textId="77777777" w:rsidR="00C51404" w:rsidRPr="00C51404" w:rsidRDefault="00C51404" w:rsidP="00C51404">
            <w:pPr>
              <w:rPr>
                <w:rFonts w:cs="Arial"/>
                <w:b/>
                <w:sz w:val="20"/>
              </w:rPr>
            </w:pPr>
          </w:p>
        </w:tc>
      </w:tr>
      <w:tr w:rsidR="00317469" w14:paraId="6E7F3C64" w14:textId="77777777" w:rsidTr="00C51404">
        <w:tc>
          <w:tcPr>
            <w:tcW w:w="535" w:type="dxa"/>
            <w:tcBorders>
              <w:bottom w:val="single" w:sz="4" w:space="0" w:color="auto"/>
            </w:tcBorders>
            <w:shd w:val="clear" w:color="auto" w:fill="auto"/>
          </w:tcPr>
          <w:p w14:paraId="60F386CB" w14:textId="77777777" w:rsidR="00C51404" w:rsidRPr="00C51404" w:rsidRDefault="00FF31D6" w:rsidP="00C51404">
            <w:pPr>
              <w:rPr>
                <w:rFonts w:cs="Arial"/>
                <w:sz w:val="20"/>
              </w:rPr>
            </w:pPr>
            <w:r w:rsidRPr="00C51404">
              <w:rPr>
                <w:rFonts w:cs="Arial"/>
                <w:sz w:val="20"/>
              </w:rPr>
              <w:t>5.</w:t>
            </w:r>
          </w:p>
        </w:tc>
        <w:tc>
          <w:tcPr>
            <w:tcW w:w="3378" w:type="dxa"/>
            <w:tcBorders>
              <w:bottom w:val="single" w:sz="4" w:space="0" w:color="auto"/>
            </w:tcBorders>
            <w:shd w:val="clear" w:color="auto" w:fill="auto"/>
          </w:tcPr>
          <w:p w14:paraId="79870364" w14:textId="77777777" w:rsidR="00C51404" w:rsidRPr="00C51404" w:rsidRDefault="00FF31D6" w:rsidP="00C51404">
            <w:pPr>
              <w:rPr>
                <w:rFonts w:cs="Arial"/>
                <w:sz w:val="20"/>
              </w:rPr>
            </w:pPr>
            <w:r w:rsidRPr="00C51404">
              <w:rPr>
                <w:rFonts w:cs="Arial"/>
                <w:sz w:val="20"/>
              </w:rPr>
              <w:t>Other funding</w:t>
            </w:r>
          </w:p>
        </w:tc>
        <w:tc>
          <w:tcPr>
            <w:tcW w:w="1176" w:type="dxa"/>
            <w:tcBorders>
              <w:bottom w:val="single" w:sz="4" w:space="0" w:color="auto"/>
            </w:tcBorders>
            <w:shd w:val="clear" w:color="auto" w:fill="auto"/>
          </w:tcPr>
          <w:p w14:paraId="4B9A17E0"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7192D2A6"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28A82830"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561A72E8"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4FB71455"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auto"/>
          </w:tcPr>
          <w:p w14:paraId="3D93E9DB" w14:textId="77777777" w:rsidR="00C51404" w:rsidRPr="00C51404" w:rsidRDefault="00C51404" w:rsidP="00C51404">
            <w:pPr>
              <w:rPr>
                <w:rFonts w:cs="Arial"/>
                <w:b/>
                <w:sz w:val="20"/>
              </w:rPr>
            </w:pPr>
          </w:p>
        </w:tc>
      </w:tr>
      <w:tr w:rsidR="00317469" w14:paraId="15B89079" w14:textId="77777777" w:rsidTr="00C51404">
        <w:tc>
          <w:tcPr>
            <w:tcW w:w="535" w:type="dxa"/>
            <w:tcBorders>
              <w:bottom w:val="single" w:sz="4" w:space="0" w:color="auto"/>
            </w:tcBorders>
            <w:shd w:val="clear" w:color="auto" w:fill="auto"/>
          </w:tcPr>
          <w:p w14:paraId="223CAD42" w14:textId="77777777" w:rsidR="00C51404" w:rsidRPr="00C51404" w:rsidRDefault="00FF31D6" w:rsidP="00C51404">
            <w:pPr>
              <w:rPr>
                <w:rFonts w:cs="Arial"/>
                <w:b/>
                <w:sz w:val="20"/>
              </w:rPr>
            </w:pPr>
            <w:r w:rsidRPr="00C51404">
              <w:rPr>
                <w:rFonts w:cs="Arial"/>
                <w:b/>
                <w:sz w:val="20"/>
              </w:rPr>
              <w:t>6.</w:t>
            </w:r>
          </w:p>
        </w:tc>
        <w:tc>
          <w:tcPr>
            <w:tcW w:w="3378" w:type="dxa"/>
            <w:tcBorders>
              <w:bottom w:val="single" w:sz="4" w:space="0" w:color="auto"/>
            </w:tcBorders>
            <w:shd w:val="clear" w:color="auto" w:fill="auto"/>
          </w:tcPr>
          <w:p w14:paraId="0CCF8A3B" w14:textId="77777777" w:rsidR="00C51404" w:rsidRPr="00C51404" w:rsidRDefault="00FF31D6" w:rsidP="00C51404">
            <w:pPr>
              <w:rPr>
                <w:rFonts w:cs="Arial"/>
                <w:b/>
                <w:sz w:val="20"/>
              </w:rPr>
            </w:pPr>
            <w:r w:rsidRPr="00C51404">
              <w:rPr>
                <w:rFonts w:cs="Arial"/>
                <w:b/>
                <w:sz w:val="20"/>
              </w:rPr>
              <w:t>Total Proposed Evaluation</w:t>
            </w:r>
          </w:p>
        </w:tc>
        <w:tc>
          <w:tcPr>
            <w:tcW w:w="1176" w:type="dxa"/>
            <w:tcBorders>
              <w:bottom w:val="single" w:sz="4" w:space="0" w:color="auto"/>
            </w:tcBorders>
            <w:shd w:val="clear" w:color="auto" w:fill="auto"/>
          </w:tcPr>
          <w:p w14:paraId="10F6B754" w14:textId="65EB5E4F" w:rsidR="00C51404" w:rsidRPr="00C51404" w:rsidRDefault="000E27B7" w:rsidP="00C51404">
            <w:pPr>
              <w:jc w:val="right"/>
              <w:rPr>
                <w:rFonts w:cs="Arial"/>
                <w:b/>
                <w:sz w:val="20"/>
              </w:rPr>
            </w:pPr>
            <w:r>
              <w:rPr>
                <w:rFonts w:cs="Arial"/>
                <w:b/>
                <w:sz w:val="20"/>
              </w:rPr>
              <w:t>$17,000</w:t>
            </w:r>
          </w:p>
        </w:tc>
        <w:tc>
          <w:tcPr>
            <w:tcW w:w="1176" w:type="dxa"/>
            <w:tcBorders>
              <w:bottom w:val="single" w:sz="4" w:space="0" w:color="auto"/>
            </w:tcBorders>
            <w:shd w:val="clear" w:color="auto" w:fill="auto"/>
          </w:tcPr>
          <w:p w14:paraId="63E3C657" w14:textId="6345FD3D" w:rsidR="00C51404" w:rsidRPr="00C51404" w:rsidRDefault="000E27B7" w:rsidP="00C51404">
            <w:pPr>
              <w:jc w:val="right"/>
              <w:rPr>
                <w:rFonts w:cs="Arial"/>
                <w:b/>
                <w:sz w:val="20"/>
              </w:rPr>
            </w:pPr>
            <w:r>
              <w:rPr>
                <w:rFonts w:cs="Arial"/>
                <w:b/>
                <w:sz w:val="20"/>
              </w:rPr>
              <w:t>$42,000</w:t>
            </w:r>
          </w:p>
        </w:tc>
        <w:tc>
          <w:tcPr>
            <w:tcW w:w="1176" w:type="dxa"/>
            <w:tcBorders>
              <w:bottom w:val="single" w:sz="4" w:space="0" w:color="auto"/>
            </w:tcBorders>
            <w:shd w:val="clear" w:color="auto" w:fill="auto"/>
          </w:tcPr>
          <w:p w14:paraId="343CD39E" w14:textId="22A86839" w:rsidR="00C51404" w:rsidRPr="00C51404" w:rsidRDefault="000E27B7" w:rsidP="00C51404">
            <w:pPr>
              <w:jc w:val="right"/>
              <w:rPr>
                <w:rFonts w:cs="Arial"/>
                <w:b/>
                <w:sz w:val="20"/>
              </w:rPr>
            </w:pPr>
            <w:r>
              <w:rPr>
                <w:rFonts w:cs="Arial"/>
                <w:b/>
                <w:sz w:val="20"/>
              </w:rPr>
              <w:t>$66,000</w:t>
            </w:r>
          </w:p>
        </w:tc>
        <w:tc>
          <w:tcPr>
            <w:tcW w:w="1176" w:type="dxa"/>
            <w:tcBorders>
              <w:bottom w:val="single" w:sz="4" w:space="0" w:color="auto"/>
            </w:tcBorders>
            <w:shd w:val="clear" w:color="auto" w:fill="auto"/>
          </w:tcPr>
          <w:p w14:paraId="1C8F3057"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auto"/>
          </w:tcPr>
          <w:p w14:paraId="3C3E2836"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auto"/>
          </w:tcPr>
          <w:p w14:paraId="379978B5" w14:textId="04C81800" w:rsidR="00C51404" w:rsidRPr="00C51404" w:rsidRDefault="000E27B7" w:rsidP="00C51404">
            <w:pPr>
              <w:rPr>
                <w:rFonts w:cs="Arial"/>
                <w:b/>
                <w:sz w:val="20"/>
              </w:rPr>
            </w:pPr>
            <w:r>
              <w:rPr>
                <w:rFonts w:cs="Arial"/>
                <w:b/>
                <w:sz w:val="20"/>
              </w:rPr>
              <w:t>$125,000</w:t>
            </w:r>
          </w:p>
        </w:tc>
      </w:tr>
      <w:tr w:rsidR="00317469" w14:paraId="14A300F8" w14:textId="77777777" w:rsidTr="00B45121">
        <w:tc>
          <w:tcPr>
            <w:tcW w:w="535" w:type="dxa"/>
            <w:tcBorders>
              <w:bottom w:val="single" w:sz="4" w:space="0" w:color="auto"/>
            </w:tcBorders>
            <w:shd w:val="clear" w:color="auto" w:fill="D9D9D9" w:themeFill="background1" w:themeFillShade="D9"/>
          </w:tcPr>
          <w:p w14:paraId="648B27D4" w14:textId="77777777" w:rsidR="00C51404" w:rsidRPr="00C51404" w:rsidRDefault="00C51404" w:rsidP="00C51404">
            <w:pPr>
              <w:rPr>
                <w:rFonts w:cs="Arial"/>
                <w:b/>
                <w:sz w:val="20"/>
                <w:highlight w:val="yellow"/>
              </w:rPr>
            </w:pPr>
          </w:p>
        </w:tc>
        <w:tc>
          <w:tcPr>
            <w:tcW w:w="3378" w:type="dxa"/>
            <w:tcBorders>
              <w:bottom w:val="single" w:sz="4" w:space="0" w:color="auto"/>
            </w:tcBorders>
            <w:shd w:val="clear" w:color="auto" w:fill="D9D9D9" w:themeFill="background1" w:themeFillShade="D9"/>
          </w:tcPr>
          <w:p w14:paraId="4983E0DB" w14:textId="77777777" w:rsidR="00C51404" w:rsidRPr="00C51404" w:rsidRDefault="00C51404" w:rsidP="00C51404">
            <w:pPr>
              <w:rPr>
                <w:rFonts w:cs="Arial"/>
                <w:b/>
                <w:sz w:val="20"/>
                <w:highlight w:val="yellow"/>
              </w:rPr>
            </w:pPr>
          </w:p>
        </w:tc>
        <w:tc>
          <w:tcPr>
            <w:tcW w:w="1176" w:type="dxa"/>
            <w:tcBorders>
              <w:bottom w:val="single" w:sz="4" w:space="0" w:color="auto"/>
            </w:tcBorders>
            <w:shd w:val="clear" w:color="auto" w:fill="D9D9D9" w:themeFill="background1" w:themeFillShade="D9"/>
          </w:tcPr>
          <w:p w14:paraId="63562087"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7A2AB541"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53787320"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4EE57DD9"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5519C4E6" w14:textId="77777777" w:rsidR="00C51404" w:rsidRPr="00C51404" w:rsidRDefault="00C51404" w:rsidP="00C51404">
            <w:pPr>
              <w:jc w:val="right"/>
              <w:rPr>
                <w:rFonts w:cs="Arial"/>
                <w:b/>
                <w:sz w:val="20"/>
                <w:highlight w:val="yellow"/>
              </w:rPr>
            </w:pPr>
          </w:p>
        </w:tc>
        <w:tc>
          <w:tcPr>
            <w:tcW w:w="1177" w:type="dxa"/>
            <w:tcBorders>
              <w:bottom w:val="single" w:sz="4" w:space="0" w:color="auto"/>
            </w:tcBorders>
            <w:shd w:val="clear" w:color="auto" w:fill="D9D9D9" w:themeFill="background1" w:themeFillShade="D9"/>
          </w:tcPr>
          <w:p w14:paraId="58A387F1" w14:textId="77777777" w:rsidR="00C51404" w:rsidRPr="00C51404" w:rsidRDefault="00C51404" w:rsidP="00C51404">
            <w:pPr>
              <w:rPr>
                <w:rFonts w:cs="Arial"/>
                <w:b/>
                <w:sz w:val="20"/>
                <w:highlight w:val="yellow"/>
              </w:rPr>
            </w:pPr>
          </w:p>
        </w:tc>
      </w:tr>
      <w:tr w:rsidR="00317469" w14:paraId="6FF76577" w14:textId="77777777" w:rsidTr="008B5D2E">
        <w:tc>
          <w:tcPr>
            <w:tcW w:w="10970" w:type="dxa"/>
            <w:gridSpan w:val="8"/>
            <w:tcBorders>
              <w:bottom w:val="single" w:sz="4" w:space="0" w:color="auto"/>
            </w:tcBorders>
            <w:shd w:val="clear" w:color="auto" w:fill="FFF2CC" w:themeFill="accent4" w:themeFillTint="33"/>
          </w:tcPr>
          <w:p w14:paraId="4C68EA75" w14:textId="77777777" w:rsidR="00C51404" w:rsidRPr="00C51404" w:rsidRDefault="00FF31D6" w:rsidP="00C51404">
            <w:pPr>
              <w:tabs>
                <w:tab w:val="left" w:pos="180"/>
              </w:tabs>
              <w:rPr>
                <w:rFonts w:cs="Arial"/>
                <w:b/>
                <w:sz w:val="20"/>
              </w:rPr>
            </w:pPr>
            <w:r w:rsidRPr="00C51404">
              <w:rPr>
                <w:rFonts w:cs="Arial"/>
                <w:b/>
                <w:sz w:val="20"/>
              </w:rPr>
              <w:t>TOTALS:</w:t>
            </w:r>
          </w:p>
        </w:tc>
      </w:tr>
      <w:tr w:rsidR="00317469" w14:paraId="5D30D375" w14:textId="77777777" w:rsidTr="00EC76D1">
        <w:tc>
          <w:tcPr>
            <w:tcW w:w="535" w:type="dxa"/>
            <w:tcBorders>
              <w:bottom w:val="single" w:sz="4" w:space="0" w:color="auto"/>
            </w:tcBorders>
            <w:shd w:val="clear" w:color="auto" w:fill="DEEAF6" w:themeFill="accent1" w:themeFillTint="33"/>
          </w:tcPr>
          <w:p w14:paraId="00FC73B4" w14:textId="77777777" w:rsidR="00C51404" w:rsidRPr="00C51404" w:rsidRDefault="00FF31D6" w:rsidP="00C51404">
            <w:pPr>
              <w:rPr>
                <w:rFonts w:cs="Arial"/>
                <w:b/>
                <w:sz w:val="20"/>
              </w:rPr>
            </w:pPr>
            <w:r w:rsidRPr="00C51404">
              <w:rPr>
                <w:rFonts w:cs="Arial"/>
                <w:b/>
                <w:sz w:val="20"/>
              </w:rPr>
              <w:t>C.</w:t>
            </w:r>
          </w:p>
        </w:tc>
        <w:tc>
          <w:tcPr>
            <w:tcW w:w="3378" w:type="dxa"/>
            <w:tcBorders>
              <w:bottom w:val="single" w:sz="4" w:space="0" w:color="auto"/>
            </w:tcBorders>
            <w:shd w:val="clear" w:color="auto" w:fill="DEEAF6" w:themeFill="accent1" w:themeFillTint="33"/>
          </w:tcPr>
          <w:p w14:paraId="6FEF8266" w14:textId="77777777" w:rsidR="00C51404" w:rsidRPr="00C51404" w:rsidRDefault="00FF31D6" w:rsidP="00C51404">
            <w:pPr>
              <w:rPr>
                <w:rFonts w:cs="Arial"/>
                <w:b/>
                <w:sz w:val="20"/>
              </w:rPr>
            </w:pPr>
            <w:r w:rsidRPr="00C51404">
              <w:rPr>
                <w:b/>
                <w:sz w:val="20"/>
              </w:rPr>
              <w:t>Estimated TOTAL mental health expenditures (this sum to total funding requested) for the entire duration of this INN Project by FY &amp; the following funding sources:</w:t>
            </w:r>
          </w:p>
        </w:tc>
        <w:tc>
          <w:tcPr>
            <w:tcW w:w="1176" w:type="dxa"/>
            <w:tcBorders>
              <w:bottom w:val="single" w:sz="4" w:space="0" w:color="auto"/>
            </w:tcBorders>
            <w:shd w:val="clear" w:color="auto" w:fill="DEEAF6" w:themeFill="accent1" w:themeFillTint="33"/>
          </w:tcPr>
          <w:p w14:paraId="526A843B" w14:textId="18947F4A" w:rsidR="00C51404" w:rsidRPr="00C51404" w:rsidRDefault="00FF31D6" w:rsidP="00C51404">
            <w:pPr>
              <w:jc w:val="right"/>
              <w:rPr>
                <w:rFonts w:cs="Arial"/>
                <w:b/>
                <w:sz w:val="20"/>
              </w:rPr>
            </w:pPr>
            <w:r w:rsidRPr="00C51404">
              <w:rPr>
                <w:rFonts w:cs="Arial"/>
                <w:b/>
                <w:sz w:val="20"/>
              </w:rPr>
              <w:t xml:space="preserve">FY </w:t>
            </w:r>
            <w:r w:rsidR="006258BD">
              <w:rPr>
                <w:rFonts w:cs="Arial"/>
                <w:b/>
                <w:sz w:val="20"/>
              </w:rPr>
              <w:t>25/26</w:t>
            </w:r>
          </w:p>
        </w:tc>
        <w:tc>
          <w:tcPr>
            <w:tcW w:w="1176" w:type="dxa"/>
            <w:tcBorders>
              <w:bottom w:val="single" w:sz="4" w:space="0" w:color="auto"/>
            </w:tcBorders>
            <w:shd w:val="clear" w:color="auto" w:fill="DEEAF6" w:themeFill="accent1" w:themeFillTint="33"/>
          </w:tcPr>
          <w:p w14:paraId="5B5FB681" w14:textId="21A6E6AF" w:rsidR="00C51404" w:rsidRPr="00C51404" w:rsidRDefault="00FF31D6" w:rsidP="00C51404">
            <w:pPr>
              <w:jc w:val="right"/>
              <w:rPr>
                <w:rFonts w:cs="Arial"/>
                <w:b/>
                <w:sz w:val="20"/>
              </w:rPr>
            </w:pPr>
            <w:r w:rsidRPr="00C51404">
              <w:rPr>
                <w:rFonts w:cs="Arial"/>
                <w:b/>
                <w:sz w:val="20"/>
              </w:rPr>
              <w:t xml:space="preserve">FY </w:t>
            </w:r>
            <w:r w:rsidR="006258BD">
              <w:rPr>
                <w:rFonts w:cs="Arial"/>
                <w:b/>
                <w:sz w:val="20"/>
              </w:rPr>
              <w:t>26/27</w:t>
            </w:r>
          </w:p>
        </w:tc>
        <w:tc>
          <w:tcPr>
            <w:tcW w:w="1176" w:type="dxa"/>
            <w:tcBorders>
              <w:bottom w:val="single" w:sz="4" w:space="0" w:color="auto"/>
            </w:tcBorders>
            <w:shd w:val="clear" w:color="auto" w:fill="DEEAF6" w:themeFill="accent1" w:themeFillTint="33"/>
          </w:tcPr>
          <w:p w14:paraId="01E9625C" w14:textId="501386B0" w:rsidR="00C51404" w:rsidRPr="00C51404" w:rsidRDefault="00FF31D6" w:rsidP="00C51404">
            <w:pPr>
              <w:jc w:val="right"/>
              <w:rPr>
                <w:rFonts w:cs="Arial"/>
                <w:b/>
                <w:sz w:val="20"/>
              </w:rPr>
            </w:pPr>
            <w:r w:rsidRPr="00C51404">
              <w:rPr>
                <w:rFonts w:cs="Arial"/>
                <w:b/>
                <w:sz w:val="20"/>
              </w:rPr>
              <w:t xml:space="preserve">FY </w:t>
            </w:r>
            <w:r w:rsidR="006258BD">
              <w:rPr>
                <w:rFonts w:cs="Arial"/>
                <w:b/>
                <w:sz w:val="20"/>
              </w:rPr>
              <w:t>27/28</w:t>
            </w:r>
          </w:p>
        </w:tc>
        <w:tc>
          <w:tcPr>
            <w:tcW w:w="1176" w:type="dxa"/>
            <w:tcBorders>
              <w:bottom w:val="single" w:sz="4" w:space="0" w:color="auto"/>
            </w:tcBorders>
            <w:shd w:val="clear" w:color="auto" w:fill="DEEAF6" w:themeFill="accent1" w:themeFillTint="33"/>
          </w:tcPr>
          <w:p w14:paraId="716F21AF" w14:textId="77777777" w:rsidR="00C51404" w:rsidRPr="00C51404" w:rsidRDefault="00FF31D6" w:rsidP="00C51404">
            <w:pPr>
              <w:jc w:val="right"/>
              <w:rPr>
                <w:rFonts w:cs="Arial"/>
                <w:b/>
                <w:sz w:val="20"/>
              </w:rPr>
            </w:pPr>
            <w:r w:rsidRPr="00C51404">
              <w:rPr>
                <w:rFonts w:cs="Arial"/>
                <w:b/>
                <w:sz w:val="20"/>
              </w:rPr>
              <w:t>FY xx/xx</w:t>
            </w:r>
          </w:p>
        </w:tc>
        <w:tc>
          <w:tcPr>
            <w:tcW w:w="1176" w:type="dxa"/>
            <w:tcBorders>
              <w:bottom w:val="single" w:sz="4" w:space="0" w:color="auto"/>
            </w:tcBorders>
            <w:shd w:val="clear" w:color="auto" w:fill="DEEAF6" w:themeFill="accent1" w:themeFillTint="33"/>
          </w:tcPr>
          <w:p w14:paraId="4F6C349B" w14:textId="77777777" w:rsidR="00C51404" w:rsidRPr="00C51404" w:rsidRDefault="00FF31D6" w:rsidP="00C51404">
            <w:pPr>
              <w:jc w:val="right"/>
              <w:rPr>
                <w:rFonts w:cs="Arial"/>
                <w:b/>
                <w:sz w:val="20"/>
              </w:rPr>
            </w:pPr>
            <w:r w:rsidRPr="00C51404">
              <w:rPr>
                <w:rFonts w:cs="Arial"/>
                <w:b/>
                <w:sz w:val="20"/>
              </w:rPr>
              <w:t>FY xx/xx</w:t>
            </w:r>
          </w:p>
        </w:tc>
        <w:tc>
          <w:tcPr>
            <w:tcW w:w="1177" w:type="dxa"/>
            <w:tcBorders>
              <w:bottom w:val="single" w:sz="4" w:space="0" w:color="auto"/>
            </w:tcBorders>
            <w:shd w:val="clear" w:color="auto" w:fill="DEEAF6" w:themeFill="accent1" w:themeFillTint="33"/>
          </w:tcPr>
          <w:p w14:paraId="052AFCCC" w14:textId="77777777" w:rsidR="00C51404" w:rsidRPr="00C51404" w:rsidRDefault="00FF31D6" w:rsidP="00C51404">
            <w:pPr>
              <w:tabs>
                <w:tab w:val="center" w:pos="480"/>
                <w:tab w:val="right" w:pos="961"/>
              </w:tabs>
              <w:rPr>
                <w:rFonts w:cs="Arial"/>
                <w:b/>
                <w:sz w:val="20"/>
              </w:rPr>
            </w:pPr>
            <w:r w:rsidRPr="00C51404">
              <w:rPr>
                <w:rFonts w:cs="Arial"/>
                <w:b/>
                <w:sz w:val="20"/>
              </w:rPr>
              <w:t>TOTAL</w:t>
            </w:r>
          </w:p>
        </w:tc>
      </w:tr>
      <w:tr w:rsidR="00317469" w14:paraId="43CEB2CE" w14:textId="77777777" w:rsidTr="00C51404">
        <w:tc>
          <w:tcPr>
            <w:tcW w:w="535" w:type="dxa"/>
            <w:tcBorders>
              <w:bottom w:val="single" w:sz="4" w:space="0" w:color="auto"/>
            </w:tcBorders>
            <w:shd w:val="clear" w:color="auto" w:fill="FFFFFF"/>
          </w:tcPr>
          <w:p w14:paraId="352D15EF" w14:textId="77777777" w:rsidR="00C51404" w:rsidRPr="00C51404" w:rsidRDefault="00FF31D6" w:rsidP="00C51404">
            <w:pPr>
              <w:rPr>
                <w:rFonts w:cs="Arial"/>
                <w:b/>
                <w:sz w:val="20"/>
              </w:rPr>
            </w:pPr>
            <w:r w:rsidRPr="00C51404">
              <w:rPr>
                <w:rFonts w:cs="Arial"/>
                <w:sz w:val="20"/>
              </w:rPr>
              <w:t>1.</w:t>
            </w:r>
          </w:p>
        </w:tc>
        <w:tc>
          <w:tcPr>
            <w:tcW w:w="3378" w:type="dxa"/>
            <w:tcBorders>
              <w:bottom w:val="single" w:sz="4" w:space="0" w:color="auto"/>
            </w:tcBorders>
            <w:shd w:val="clear" w:color="auto" w:fill="FFFFFF"/>
          </w:tcPr>
          <w:p w14:paraId="1DAF30EB" w14:textId="77777777" w:rsidR="00C51404" w:rsidRPr="00C51404" w:rsidRDefault="00FF31D6" w:rsidP="00C51404">
            <w:pPr>
              <w:rPr>
                <w:rFonts w:cs="Arial"/>
                <w:b/>
                <w:sz w:val="20"/>
              </w:rPr>
            </w:pPr>
            <w:r w:rsidRPr="00C51404">
              <w:rPr>
                <w:rFonts w:cs="Arial"/>
                <w:sz w:val="20"/>
              </w:rPr>
              <w:t>Innovative MHSA Funds*</w:t>
            </w:r>
          </w:p>
        </w:tc>
        <w:tc>
          <w:tcPr>
            <w:tcW w:w="1176" w:type="dxa"/>
            <w:tcBorders>
              <w:bottom w:val="single" w:sz="4" w:space="0" w:color="auto"/>
            </w:tcBorders>
            <w:shd w:val="clear" w:color="auto" w:fill="FFFFFF"/>
          </w:tcPr>
          <w:p w14:paraId="64F45899" w14:textId="61321298" w:rsidR="00C51404" w:rsidRPr="00C51404" w:rsidRDefault="000F012C" w:rsidP="00C51404">
            <w:pPr>
              <w:jc w:val="right"/>
              <w:rPr>
                <w:rFonts w:cs="Arial"/>
                <w:b/>
                <w:sz w:val="20"/>
              </w:rPr>
            </w:pPr>
            <w:r>
              <w:rPr>
                <w:rFonts w:cs="Arial"/>
                <w:b/>
                <w:sz w:val="20"/>
              </w:rPr>
              <w:t>$</w:t>
            </w:r>
            <w:r w:rsidR="0034662C">
              <w:rPr>
                <w:rFonts w:cs="Arial"/>
                <w:b/>
                <w:sz w:val="20"/>
              </w:rPr>
              <w:t>455,842</w:t>
            </w:r>
          </w:p>
        </w:tc>
        <w:tc>
          <w:tcPr>
            <w:tcW w:w="1176" w:type="dxa"/>
            <w:tcBorders>
              <w:bottom w:val="single" w:sz="4" w:space="0" w:color="auto"/>
            </w:tcBorders>
            <w:shd w:val="clear" w:color="auto" w:fill="FFFFFF"/>
          </w:tcPr>
          <w:p w14:paraId="0CF7CC63" w14:textId="240409DA" w:rsidR="00C51404" w:rsidRPr="00C51404" w:rsidRDefault="0034662C" w:rsidP="00C51404">
            <w:pPr>
              <w:jc w:val="right"/>
              <w:rPr>
                <w:rFonts w:cs="Arial"/>
                <w:b/>
                <w:sz w:val="20"/>
              </w:rPr>
            </w:pPr>
            <w:r>
              <w:rPr>
                <w:rFonts w:cs="Arial"/>
                <w:b/>
                <w:sz w:val="20"/>
              </w:rPr>
              <w:t>$1,178,331</w:t>
            </w:r>
          </w:p>
        </w:tc>
        <w:tc>
          <w:tcPr>
            <w:tcW w:w="1176" w:type="dxa"/>
            <w:tcBorders>
              <w:bottom w:val="single" w:sz="4" w:space="0" w:color="auto"/>
            </w:tcBorders>
            <w:shd w:val="clear" w:color="auto" w:fill="FFFFFF"/>
          </w:tcPr>
          <w:p w14:paraId="1968AD89" w14:textId="50C3ADCE" w:rsidR="00C51404" w:rsidRPr="00C51404" w:rsidRDefault="0034662C" w:rsidP="00C51404">
            <w:pPr>
              <w:jc w:val="right"/>
              <w:rPr>
                <w:rFonts w:cs="Arial"/>
                <w:b/>
                <w:sz w:val="20"/>
              </w:rPr>
            </w:pPr>
            <w:r>
              <w:rPr>
                <w:rFonts w:cs="Arial"/>
                <w:b/>
                <w:sz w:val="20"/>
              </w:rPr>
              <w:t>$1,240,188</w:t>
            </w:r>
          </w:p>
        </w:tc>
        <w:tc>
          <w:tcPr>
            <w:tcW w:w="1176" w:type="dxa"/>
            <w:tcBorders>
              <w:bottom w:val="single" w:sz="4" w:space="0" w:color="auto"/>
            </w:tcBorders>
            <w:shd w:val="clear" w:color="auto" w:fill="FFFFFF"/>
          </w:tcPr>
          <w:p w14:paraId="5FD623C1"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35268BCA"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FFFFFF"/>
          </w:tcPr>
          <w:p w14:paraId="22CD94B5" w14:textId="4B5846B8" w:rsidR="00C51404" w:rsidRPr="00C51404" w:rsidRDefault="0034662C" w:rsidP="00C51404">
            <w:pPr>
              <w:rPr>
                <w:rFonts w:cs="Arial"/>
                <w:b/>
                <w:sz w:val="20"/>
              </w:rPr>
            </w:pPr>
            <w:r>
              <w:rPr>
                <w:rFonts w:cs="Arial"/>
                <w:b/>
                <w:sz w:val="20"/>
              </w:rPr>
              <w:t>$2,874,361</w:t>
            </w:r>
          </w:p>
        </w:tc>
      </w:tr>
      <w:tr w:rsidR="00317469" w14:paraId="099CE398" w14:textId="77777777" w:rsidTr="00C51404">
        <w:tc>
          <w:tcPr>
            <w:tcW w:w="535" w:type="dxa"/>
            <w:tcBorders>
              <w:bottom w:val="single" w:sz="4" w:space="0" w:color="auto"/>
            </w:tcBorders>
            <w:shd w:val="clear" w:color="auto" w:fill="FFFFFF"/>
          </w:tcPr>
          <w:p w14:paraId="6BAE5483" w14:textId="77777777" w:rsidR="00C51404" w:rsidRPr="00C51404" w:rsidRDefault="00FF31D6" w:rsidP="00C51404">
            <w:pPr>
              <w:rPr>
                <w:rFonts w:cs="Arial"/>
                <w:b/>
                <w:sz w:val="20"/>
              </w:rPr>
            </w:pPr>
            <w:r w:rsidRPr="00C51404">
              <w:rPr>
                <w:rFonts w:cs="Arial"/>
                <w:sz w:val="20"/>
              </w:rPr>
              <w:t>2.</w:t>
            </w:r>
          </w:p>
        </w:tc>
        <w:tc>
          <w:tcPr>
            <w:tcW w:w="3378" w:type="dxa"/>
            <w:tcBorders>
              <w:bottom w:val="single" w:sz="4" w:space="0" w:color="auto"/>
            </w:tcBorders>
            <w:shd w:val="clear" w:color="auto" w:fill="FFFFFF"/>
          </w:tcPr>
          <w:p w14:paraId="19ED10F7" w14:textId="77777777" w:rsidR="00C51404" w:rsidRPr="00C51404" w:rsidRDefault="00FF31D6" w:rsidP="00C51404">
            <w:pPr>
              <w:rPr>
                <w:rFonts w:cs="Arial"/>
                <w:b/>
                <w:sz w:val="20"/>
              </w:rPr>
            </w:pPr>
            <w:r w:rsidRPr="00C51404">
              <w:rPr>
                <w:rFonts w:cs="Arial"/>
                <w:sz w:val="20"/>
              </w:rPr>
              <w:t>Federal Financial Participation</w:t>
            </w:r>
          </w:p>
        </w:tc>
        <w:tc>
          <w:tcPr>
            <w:tcW w:w="1176" w:type="dxa"/>
            <w:tcBorders>
              <w:bottom w:val="single" w:sz="4" w:space="0" w:color="auto"/>
            </w:tcBorders>
            <w:shd w:val="clear" w:color="auto" w:fill="FFFFFF"/>
          </w:tcPr>
          <w:p w14:paraId="36B09272"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2EEEFA87"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210DE217"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2CA7460D"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28373552"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FFFFFF"/>
          </w:tcPr>
          <w:p w14:paraId="69054109" w14:textId="77777777" w:rsidR="00C51404" w:rsidRPr="00C51404" w:rsidRDefault="00FF31D6" w:rsidP="00C51404">
            <w:pPr>
              <w:rPr>
                <w:rFonts w:cs="Arial"/>
                <w:b/>
                <w:sz w:val="20"/>
              </w:rPr>
            </w:pPr>
            <w:r w:rsidRPr="00C51404">
              <w:rPr>
                <w:rFonts w:cs="Arial"/>
                <w:b/>
                <w:sz w:val="20"/>
              </w:rPr>
              <w:t>$</w:t>
            </w:r>
          </w:p>
        </w:tc>
      </w:tr>
      <w:tr w:rsidR="00317469" w14:paraId="32BE3687" w14:textId="77777777" w:rsidTr="00C51404">
        <w:tc>
          <w:tcPr>
            <w:tcW w:w="535" w:type="dxa"/>
            <w:tcBorders>
              <w:bottom w:val="single" w:sz="4" w:space="0" w:color="auto"/>
            </w:tcBorders>
            <w:shd w:val="clear" w:color="auto" w:fill="FFFFFF"/>
          </w:tcPr>
          <w:p w14:paraId="62D3F238" w14:textId="77777777" w:rsidR="00C51404" w:rsidRPr="00C51404" w:rsidRDefault="00FF31D6" w:rsidP="00C51404">
            <w:pPr>
              <w:rPr>
                <w:rFonts w:cs="Arial"/>
                <w:b/>
                <w:sz w:val="20"/>
              </w:rPr>
            </w:pPr>
            <w:r w:rsidRPr="00C51404">
              <w:rPr>
                <w:rFonts w:cs="Arial"/>
                <w:sz w:val="20"/>
              </w:rPr>
              <w:t>3.</w:t>
            </w:r>
          </w:p>
        </w:tc>
        <w:tc>
          <w:tcPr>
            <w:tcW w:w="3378" w:type="dxa"/>
            <w:tcBorders>
              <w:bottom w:val="single" w:sz="4" w:space="0" w:color="auto"/>
            </w:tcBorders>
            <w:shd w:val="clear" w:color="auto" w:fill="FFFFFF"/>
          </w:tcPr>
          <w:p w14:paraId="78002A6D" w14:textId="77777777" w:rsidR="00C51404" w:rsidRPr="00C51404" w:rsidRDefault="00FF31D6" w:rsidP="00C51404">
            <w:pPr>
              <w:rPr>
                <w:rFonts w:cs="Arial"/>
                <w:b/>
                <w:sz w:val="20"/>
              </w:rPr>
            </w:pPr>
            <w:r w:rsidRPr="00C51404">
              <w:rPr>
                <w:rFonts w:cs="Arial"/>
                <w:sz w:val="20"/>
              </w:rPr>
              <w:t>1991 Realignment</w:t>
            </w:r>
          </w:p>
        </w:tc>
        <w:tc>
          <w:tcPr>
            <w:tcW w:w="1176" w:type="dxa"/>
            <w:tcBorders>
              <w:bottom w:val="single" w:sz="4" w:space="0" w:color="auto"/>
            </w:tcBorders>
            <w:shd w:val="clear" w:color="auto" w:fill="FFFFFF"/>
          </w:tcPr>
          <w:p w14:paraId="3968A0DE"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7DF0357E"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0341229B"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74D94349"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4DF74374"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FFFFFF"/>
          </w:tcPr>
          <w:p w14:paraId="21E39455" w14:textId="77777777" w:rsidR="00C51404" w:rsidRPr="00C51404" w:rsidRDefault="00FF31D6" w:rsidP="00C51404">
            <w:pPr>
              <w:rPr>
                <w:rFonts w:cs="Arial"/>
                <w:b/>
                <w:sz w:val="20"/>
              </w:rPr>
            </w:pPr>
            <w:r w:rsidRPr="00C51404">
              <w:rPr>
                <w:rFonts w:cs="Arial"/>
                <w:b/>
                <w:sz w:val="20"/>
              </w:rPr>
              <w:t>$</w:t>
            </w:r>
          </w:p>
        </w:tc>
      </w:tr>
      <w:tr w:rsidR="00317469" w14:paraId="038959E2" w14:textId="77777777" w:rsidTr="00C51404">
        <w:tc>
          <w:tcPr>
            <w:tcW w:w="535" w:type="dxa"/>
            <w:tcBorders>
              <w:bottom w:val="single" w:sz="4" w:space="0" w:color="auto"/>
            </w:tcBorders>
            <w:shd w:val="clear" w:color="auto" w:fill="FFFFFF"/>
          </w:tcPr>
          <w:p w14:paraId="463EB4FB" w14:textId="77777777" w:rsidR="00C51404" w:rsidRPr="00C51404" w:rsidRDefault="00FF31D6" w:rsidP="00C51404">
            <w:pPr>
              <w:rPr>
                <w:rFonts w:cs="Arial"/>
                <w:b/>
                <w:sz w:val="20"/>
              </w:rPr>
            </w:pPr>
            <w:r w:rsidRPr="00C51404">
              <w:rPr>
                <w:rFonts w:cs="Arial"/>
                <w:sz w:val="20"/>
              </w:rPr>
              <w:t>4.</w:t>
            </w:r>
          </w:p>
        </w:tc>
        <w:tc>
          <w:tcPr>
            <w:tcW w:w="3378" w:type="dxa"/>
            <w:tcBorders>
              <w:bottom w:val="single" w:sz="4" w:space="0" w:color="auto"/>
            </w:tcBorders>
            <w:shd w:val="clear" w:color="auto" w:fill="FFFFFF"/>
          </w:tcPr>
          <w:p w14:paraId="6EB1D626" w14:textId="77777777" w:rsidR="00C51404" w:rsidRPr="00C51404" w:rsidRDefault="00FF31D6" w:rsidP="00C51404">
            <w:pPr>
              <w:rPr>
                <w:rFonts w:cs="Arial"/>
                <w:b/>
                <w:sz w:val="20"/>
              </w:rPr>
            </w:pPr>
            <w:r w:rsidRPr="00C51404">
              <w:rPr>
                <w:rFonts w:cs="Arial"/>
                <w:sz w:val="20"/>
              </w:rPr>
              <w:t>Behavioral Health Subaccount</w:t>
            </w:r>
          </w:p>
        </w:tc>
        <w:tc>
          <w:tcPr>
            <w:tcW w:w="1176" w:type="dxa"/>
            <w:tcBorders>
              <w:bottom w:val="single" w:sz="4" w:space="0" w:color="auto"/>
            </w:tcBorders>
            <w:shd w:val="clear" w:color="auto" w:fill="FFFFFF"/>
          </w:tcPr>
          <w:p w14:paraId="37716F42"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15C60FC5"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6A57B568"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41D74381"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7A4574D7"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FFFFFF"/>
          </w:tcPr>
          <w:p w14:paraId="55A05929" w14:textId="77777777" w:rsidR="00C51404" w:rsidRPr="00C51404" w:rsidRDefault="00FF31D6" w:rsidP="00C51404">
            <w:pPr>
              <w:rPr>
                <w:rFonts w:cs="Arial"/>
                <w:b/>
                <w:sz w:val="20"/>
              </w:rPr>
            </w:pPr>
            <w:r w:rsidRPr="00C51404">
              <w:rPr>
                <w:rFonts w:cs="Arial"/>
                <w:b/>
                <w:sz w:val="20"/>
              </w:rPr>
              <w:t>$</w:t>
            </w:r>
          </w:p>
        </w:tc>
      </w:tr>
      <w:tr w:rsidR="00317469" w14:paraId="412BDC45" w14:textId="77777777" w:rsidTr="00C51404">
        <w:tc>
          <w:tcPr>
            <w:tcW w:w="535" w:type="dxa"/>
            <w:tcBorders>
              <w:bottom w:val="single" w:sz="4" w:space="0" w:color="auto"/>
            </w:tcBorders>
            <w:shd w:val="clear" w:color="auto" w:fill="FFFFFF"/>
          </w:tcPr>
          <w:p w14:paraId="4749DA5D" w14:textId="77777777" w:rsidR="00C51404" w:rsidRPr="00C51404" w:rsidRDefault="00FF31D6" w:rsidP="00C51404">
            <w:pPr>
              <w:rPr>
                <w:rFonts w:cs="Arial"/>
                <w:b/>
                <w:sz w:val="20"/>
              </w:rPr>
            </w:pPr>
            <w:r w:rsidRPr="00C51404">
              <w:rPr>
                <w:rFonts w:cs="Arial"/>
                <w:sz w:val="20"/>
              </w:rPr>
              <w:t>5.</w:t>
            </w:r>
          </w:p>
        </w:tc>
        <w:tc>
          <w:tcPr>
            <w:tcW w:w="3378" w:type="dxa"/>
            <w:tcBorders>
              <w:bottom w:val="single" w:sz="4" w:space="0" w:color="auto"/>
            </w:tcBorders>
            <w:shd w:val="clear" w:color="auto" w:fill="FFFFFF"/>
          </w:tcPr>
          <w:p w14:paraId="774B0284" w14:textId="77777777" w:rsidR="00C51404" w:rsidRPr="00C51404" w:rsidRDefault="00FF31D6" w:rsidP="00C51404">
            <w:pPr>
              <w:rPr>
                <w:rFonts w:cs="Arial"/>
                <w:b/>
                <w:sz w:val="20"/>
              </w:rPr>
            </w:pPr>
            <w:r w:rsidRPr="00C51404">
              <w:rPr>
                <w:rFonts w:cs="Arial"/>
                <w:sz w:val="20"/>
              </w:rPr>
              <w:t>Other funding**</w:t>
            </w:r>
          </w:p>
        </w:tc>
        <w:tc>
          <w:tcPr>
            <w:tcW w:w="1176" w:type="dxa"/>
            <w:tcBorders>
              <w:bottom w:val="single" w:sz="4" w:space="0" w:color="auto"/>
            </w:tcBorders>
            <w:shd w:val="clear" w:color="auto" w:fill="FFFFFF"/>
          </w:tcPr>
          <w:p w14:paraId="13AC6EE7"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59274B97"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538BB81F"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3223560E"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10A913EE"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FFFFFF"/>
          </w:tcPr>
          <w:p w14:paraId="416E57D2" w14:textId="77777777" w:rsidR="00C51404" w:rsidRPr="00C51404" w:rsidRDefault="00FF31D6" w:rsidP="00C51404">
            <w:pPr>
              <w:rPr>
                <w:rFonts w:cs="Arial"/>
                <w:b/>
                <w:sz w:val="20"/>
              </w:rPr>
            </w:pPr>
            <w:r w:rsidRPr="00C51404">
              <w:rPr>
                <w:rFonts w:cs="Arial"/>
                <w:b/>
                <w:sz w:val="20"/>
              </w:rPr>
              <w:t>$</w:t>
            </w:r>
          </w:p>
        </w:tc>
      </w:tr>
      <w:tr w:rsidR="00317469" w14:paraId="76A54F06" w14:textId="77777777" w:rsidTr="00C51404">
        <w:tc>
          <w:tcPr>
            <w:tcW w:w="535" w:type="dxa"/>
            <w:tcBorders>
              <w:bottom w:val="single" w:sz="4" w:space="0" w:color="auto"/>
            </w:tcBorders>
            <w:shd w:val="clear" w:color="auto" w:fill="FFFFFF"/>
          </w:tcPr>
          <w:p w14:paraId="4AAE19C2" w14:textId="77777777" w:rsidR="00C51404" w:rsidRPr="00C51404" w:rsidRDefault="00FF31D6" w:rsidP="00C51404">
            <w:pPr>
              <w:rPr>
                <w:rFonts w:cs="Arial"/>
                <w:b/>
                <w:sz w:val="20"/>
              </w:rPr>
            </w:pPr>
            <w:bookmarkStart w:id="15" w:name="_Hlk188946534"/>
            <w:r w:rsidRPr="00C51404">
              <w:rPr>
                <w:rFonts w:cs="Arial"/>
                <w:b/>
                <w:sz w:val="20"/>
              </w:rPr>
              <w:t>6.</w:t>
            </w:r>
          </w:p>
        </w:tc>
        <w:tc>
          <w:tcPr>
            <w:tcW w:w="3378" w:type="dxa"/>
            <w:tcBorders>
              <w:bottom w:val="single" w:sz="4" w:space="0" w:color="auto"/>
            </w:tcBorders>
            <w:shd w:val="clear" w:color="auto" w:fill="FFFFFF"/>
          </w:tcPr>
          <w:p w14:paraId="141F0763" w14:textId="77777777" w:rsidR="00C51404" w:rsidRPr="00C51404" w:rsidRDefault="00FF31D6" w:rsidP="00C51404">
            <w:pPr>
              <w:rPr>
                <w:rFonts w:cs="Arial"/>
                <w:b/>
                <w:sz w:val="20"/>
              </w:rPr>
            </w:pPr>
            <w:r w:rsidRPr="00C51404">
              <w:rPr>
                <w:rFonts w:cs="Arial"/>
                <w:b/>
                <w:sz w:val="20"/>
              </w:rPr>
              <w:t>Total Proposed Expenditures</w:t>
            </w:r>
          </w:p>
        </w:tc>
        <w:tc>
          <w:tcPr>
            <w:tcW w:w="1176" w:type="dxa"/>
            <w:tcBorders>
              <w:bottom w:val="single" w:sz="4" w:space="0" w:color="auto"/>
            </w:tcBorders>
            <w:shd w:val="clear" w:color="auto" w:fill="FFFFFF"/>
          </w:tcPr>
          <w:p w14:paraId="056B27A0" w14:textId="249B39D7" w:rsidR="00C51404" w:rsidRPr="00C51404" w:rsidRDefault="008B688A" w:rsidP="00C51404">
            <w:pPr>
              <w:jc w:val="right"/>
              <w:rPr>
                <w:rFonts w:cs="Arial"/>
                <w:b/>
                <w:sz w:val="20"/>
              </w:rPr>
            </w:pPr>
            <w:r>
              <w:rPr>
                <w:rFonts w:cs="Arial"/>
                <w:b/>
                <w:sz w:val="20"/>
              </w:rPr>
              <w:t>$</w:t>
            </w:r>
            <w:r w:rsidR="0034662C">
              <w:rPr>
                <w:rFonts w:cs="Arial"/>
                <w:b/>
                <w:sz w:val="20"/>
              </w:rPr>
              <w:t>455,842</w:t>
            </w:r>
          </w:p>
        </w:tc>
        <w:tc>
          <w:tcPr>
            <w:tcW w:w="1176" w:type="dxa"/>
            <w:tcBorders>
              <w:bottom w:val="single" w:sz="4" w:space="0" w:color="auto"/>
            </w:tcBorders>
            <w:shd w:val="clear" w:color="auto" w:fill="FFFFFF"/>
          </w:tcPr>
          <w:p w14:paraId="7ADBE39D" w14:textId="4D54FC54" w:rsidR="00C51404" w:rsidRPr="00C51404" w:rsidRDefault="0034662C" w:rsidP="00C51404">
            <w:pPr>
              <w:jc w:val="right"/>
              <w:rPr>
                <w:rFonts w:cs="Arial"/>
                <w:b/>
                <w:sz w:val="20"/>
              </w:rPr>
            </w:pPr>
            <w:r>
              <w:rPr>
                <w:rFonts w:cs="Arial"/>
                <w:b/>
                <w:sz w:val="20"/>
              </w:rPr>
              <w:t>$1,178,331</w:t>
            </w:r>
          </w:p>
        </w:tc>
        <w:tc>
          <w:tcPr>
            <w:tcW w:w="1176" w:type="dxa"/>
            <w:tcBorders>
              <w:bottom w:val="single" w:sz="4" w:space="0" w:color="auto"/>
            </w:tcBorders>
            <w:shd w:val="clear" w:color="auto" w:fill="FFFFFF"/>
          </w:tcPr>
          <w:p w14:paraId="60B7EA9B" w14:textId="6BE3AC3A" w:rsidR="00C51404" w:rsidRPr="00C51404" w:rsidRDefault="0034662C" w:rsidP="00C51404">
            <w:pPr>
              <w:jc w:val="right"/>
              <w:rPr>
                <w:rFonts w:cs="Arial"/>
                <w:b/>
                <w:sz w:val="20"/>
              </w:rPr>
            </w:pPr>
            <w:r>
              <w:rPr>
                <w:rFonts w:cs="Arial"/>
                <w:b/>
                <w:sz w:val="20"/>
              </w:rPr>
              <w:t>$1,240,188</w:t>
            </w:r>
          </w:p>
        </w:tc>
        <w:tc>
          <w:tcPr>
            <w:tcW w:w="1176" w:type="dxa"/>
            <w:tcBorders>
              <w:bottom w:val="single" w:sz="4" w:space="0" w:color="auto"/>
            </w:tcBorders>
            <w:shd w:val="clear" w:color="auto" w:fill="FFFFFF"/>
          </w:tcPr>
          <w:p w14:paraId="0AB01DCB" w14:textId="77777777" w:rsidR="00C51404" w:rsidRPr="00C51404" w:rsidRDefault="00C51404" w:rsidP="00C51404">
            <w:pPr>
              <w:jc w:val="right"/>
              <w:rPr>
                <w:rFonts w:cs="Arial"/>
                <w:b/>
                <w:sz w:val="20"/>
              </w:rPr>
            </w:pPr>
          </w:p>
        </w:tc>
        <w:tc>
          <w:tcPr>
            <w:tcW w:w="1176" w:type="dxa"/>
            <w:tcBorders>
              <w:bottom w:val="single" w:sz="4" w:space="0" w:color="auto"/>
            </w:tcBorders>
            <w:shd w:val="clear" w:color="auto" w:fill="FFFFFF"/>
          </w:tcPr>
          <w:p w14:paraId="2173B44A" w14:textId="77777777" w:rsidR="00C51404" w:rsidRPr="00C51404" w:rsidRDefault="00C51404" w:rsidP="00C51404">
            <w:pPr>
              <w:jc w:val="right"/>
              <w:rPr>
                <w:rFonts w:cs="Arial"/>
                <w:b/>
                <w:sz w:val="20"/>
              </w:rPr>
            </w:pPr>
          </w:p>
        </w:tc>
        <w:tc>
          <w:tcPr>
            <w:tcW w:w="1177" w:type="dxa"/>
            <w:tcBorders>
              <w:bottom w:val="single" w:sz="4" w:space="0" w:color="auto"/>
            </w:tcBorders>
            <w:shd w:val="clear" w:color="auto" w:fill="FFFFFF"/>
          </w:tcPr>
          <w:p w14:paraId="6ED82F8E" w14:textId="66B9E1A1" w:rsidR="00C51404" w:rsidRPr="00C51404" w:rsidRDefault="0034662C" w:rsidP="00C51404">
            <w:pPr>
              <w:rPr>
                <w:rFonts w:cs="Arial"/>
                <w:b/>
                <w:sz w:val="20"/>
              </w:rPr>
            </w:pPr>
            <w:bookmarkStart w:id="16" w:name="_Hlk188946407"/>
            <w:r>
              <w:rPr>
                <w:rFonts w:cs="Arial"/>
                <w:b/>
                <w:sz w:val="20"/>
              </w:rPr>
              <w:t>$2,874,361</w:t>
            </w:r>
            <w:bookmarkEnd w:id="16"/>
          </w:p>
        </w:tc>
      </w:tr>
      <w:bookmarkEnd w:id="15"/>
      <w:tr w:rsidR="00317469" w14:paraId="478F82B5" w14:textId="77777777" w:rsidTr="00B45121">
        <w:tc>
          <w:tcPr>
            <w:tcW w:w="535" w:type="dxa"/>
            <w:tcBorders>
              <w:bottom w:val="single" w:sz="4" w:space="0" w:color="auto"/>
            </w:tcBorders>
            <w:shd w:val="clear" w:color="auto" w:fill="D9D9D9" w:themeFill="background1" w:themeFillShade="D9"/>
          </w:tcPr>
          <w:p w14:paraId="3ED57D82" w14:textId="77777777" w:rsidR="00C51404" w:rsidRPr="00C51404" w:rsidRDefault="00C51404" w:rsidP="00C51404">
            <w:pPr>
              <w:rPr>
                <w:rFonts w:cs="Arial"/>
                <w:b/>
                <w:sz w:val="20"/>
                <w:highlight w:val="yellow"/>
              </w:rPr>
            </w:pPr>
          </w:p>
        </w:tc>
        <w:tc>
          <w:tcPr>
            <w:tcW w:w="3378" w:type="dxa"/>
            <w:tcBorders>
              <w:bottom w:val="single" w:sz="4" w:space="0" w:color="auto"/>
            </w:tcBorders>
            <w:shd w:val="clear" w:color="auto" w:fill="D9D9D9" w:themeFill="background1" w:themeFillShade="D9"/>
          </w:tcPr>
          <w:p w14:paraId="1F3CC676" w14:textId="77777777" w:rsidR="00C51404" w:rsidRPr="00C51404" w:rsidRDefault="00C51404" w:rsidP="00C51404">
            <w:pPr>
              <w:rPr>
                <w:rFonts w:cs="Arial"/>
                <w:b/>
                <w:sz w:val="20"/>
                <w:highlight w:val="yellow"/>
              </w:rPr>
            </w:pPr>
          </w:p>
        </w:tc>
        <w:tc>
          <w:tcPr>
            <w:tcW w:w="1176" w:type="dxa"/>
            <w:tcBorders>
              <w:bottom w:val="single" w:sz="4" w:space="0" w:color="auto"/>
            </w:tcBorders>
            <w:shd w:val="clear" w:color="auto" w:fill="D9D9D9" w:themeFill="background1" w:themeFillShade="D9"/>
          </w:tcPr>
          <w:p w14:paraId="7996555C"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1755A8FB"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4C4050B7"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5A656AC6" w14:textId="77777777" w:rsidR="00C51404" w:rsidRPr="00C51404" w:rsidRDefault="00C51404" w:rsidP="00C51404">
            <w:pPr>
              <w:jc w:val="right"/>
              <w:rPr>
                <w:rFonts w:cs="Arial"/>
                <w:b/>
                <w:sz w:val="20"/>
                <w:highlight w:val="yellow"/>
              </w:rPr>
            </w:pPr>
          </w:p>
        </w:tc>
        <w:tc>
          <w:tcPr>
            <w:tcW w:w="1176" w:type="dxa"/>
            <w:tcBorders>
              <w:bottom w:val="single" w:sz="4" w:space="0" w:color="auto"/>
            </w:tcBorders>
            <w:shd w:val="clear" w:color="auto" w:fill="D9D9D9" w:themeFill="background1" w:themeFillShade="D9"/>
          </w:tcPr>
          <w:p w14:paraId="7FBE1627" w14:textId="77777777" w:rsidR="00C51404" w:rsidRPr="00C51404" w:rsidRDefault="00C51404" w:rsidP="00C51404">
            <w:pPr>
              <w:jc w:val="right"/>
              <w:rPr>
                <w:rFonts w:cs="Arial"/>
                <w:b/>
                <w:sz w:val="20"/>
                <w:highlight w:val="yellow"/>
              </w:rPr>
            </w:pPr>
          </w:p>
        </w:tc>
        <w:tc>
          <w:tcPr>
            <w:tcW w:w="1177" w:type="dxa"/>
            <w:tcBorders>
              <w:bottom w:val="single" w:sz="4" w:space="0" w:color="auto"/>
            </w:tcBorders>
            <w:shd w:val="clear" w:color="auto" w:fill="D9D9D9" w:themeFill="background1" w:themeFillShade="D9"/>
          </w:tcPr>
          <w:p w14:paraId="3A64C969" w14:textId="77777777" w:rsidR="00C51404" w:rsidRPr="00C51404" w:rsidRDefault="00C51404" w:rsidP="00C51404">
            <w:pPr>
              <w:rPr>
                <w:rFonts w:cs="Arial"/>
                <w:b/>
                <w:sz w:val="20"/>
                <w:highlight w:val="yellow"/>
              </w:rPr>
            </w:pPr>
          </w:p>
        </w:tc>
      </w:tr>
      <w:tr w:rsidR="00317469" w14:paraId="4E2EA0D3" w14:textId="77777777" w:rsidTr="00C51404">
        <w:tc>
          <w:tcPr>
            <w:tcW w:w="10970" w:type="dxa"/>
            <w:gridSpan w:val="8"/>
            <w:tcBorders>
              <w:bottom w:val="single" w:sz="4" w:space="0" w:color="auto"/>
            </w:tcBorders>
            <w:shd w:val="clear" w:color="auto" w:fill="auto"/>
          </w:tcPr>
          <w:p w14:paraId="6796311E" w14:textId="77777777" w:rsidR="00C51404" w:rsidRPr="00C51404" w:rsidRDefault="00FF31D6" w:rsidP="00C51404">
            <w:pPr>
              <w:rPr>
                <w:rFonts w:cs="Arial"/>
                <w:b/>
                <w:sz w:val="20"/>
              </w:rPr>
            </w:pPr>
            <w:r w:rsidRPr="00C51404">
              <w:rPr>
                <w:rFonts w:cs="Arial"/>
                <w:b/>
                <w:sz w:val="20"/>
              </w:rPr>
              <w:t>* INN MHSA funds reflected in total of line C1 should equal the INN amount County is requesting</w:t>
            </w:r>
          </w:p>
          <w:p w14:paraId="07E74429" w14:textId="77777777" w:rsidR="00C51404" w:rsidRPr="00C51404" w:rsidRDefault="00FF31D6" w:rsidP="00C51404">
            <w:pPr>
              <w:rPr>
                <w:rFonts w:cs="Arial"/>
                <w:b/>
                <w:sz w:val="20"/>
                <w:highlight w:val="yellow"/>
              </w:rPr>
            </w:pPr>
            <w:r w:rsidRPr="00C51404">
              <w:rPr>
                <w:rFonts w:cs="Arial"/>
                <w:b/>
                <w:sz w:val="20"/>
              </w:rPr>
              <w:t>** If “other funding” is included, please explain within budget narrative.</w:t>
            </w:r>
          </w:p>
        </w:tc>
      </w:tr>
    </w:tbl>
    <w:p w14:paraId="71D55831" w14:textId="0CFDC9DF" w:rsidR="009C6B6A" w:rsidRDefault="009C6B6A" w:rsidP="002C465E"/>
    <w:p w14:paraId="1099A49D" w14:textId="77777777" w:rsidR="000A5C86" w:rsidRDefault="000A5C86" w:rsidP="002C465E">
      <w:pPr>
        <w:sectPr w:rsidR="000A5C86" w:rsidSect="00110F14">
          <w:pgSz w:w="12240" w:h="15840"/>
          <w:pgMar w:top="1440" w:right="1440" w:bottom="1440" w:left="1440" w:header="720" w:footer="720" w:gutter="0"/>
          <w:cols w:space="720"/>
          <w:docGrid w:linePitch="360"/>
        </w:sectPr>
      </w:pPr>
    </w:p>
    <w:p w14:paraId="14205729" w14:textId="43B574D4" w:rsidR="00282C46" w:rsidRDefault="00A20C98" w:rsidP="00A918EC">
      <w:pPr>
        <w:rPr>
          <w:rFonts w:asciiTheme="minorHAnsi" w:hAnsiTheme="minorHAnsi"/>
          <w:sz w:val="21"/>
          <w:szCs w:val="21"/>
        </w:rPr>
      </w:pPr>
      <w:r>
        <w:rPr>
          <w:rFonts w:asciiTheme="minorHAnsi" w:hAnsiTheme="minorHAnsi"/>
          <w:sz w:val="21"/>
          <w:szCs w:val="21"/>
        </w:rPr>
        <w:lastRenderedPageBreak/>
        <w:t xml:space="preserve">Public Comments </w:t>
      </w:r>
    </w:p>
    <w:p w14:paraId="3707AD43" w14:textId="77777777" w:rsidR="00DC480D" w:rsidRPr="00DC480D" w:rsidRDefault="00DC480D" w:rsidP="00DC480D">
      <w:pPr>
        <w:rPr>
          <w:rFonts w:asciiTheme="minorHAnsi" w:hAnsiTheme="minorHAnsi"/>
          <w:sz w:val="21"/>
          <w:szCs w:val="21"/>
        </w:rPr>
      </w:pPr>
    </w:p>
    <w:p w14:paraId="3C8EAF05" w14:textId="5FE0BA43" w:rsidR="00DC480D" w:rsidRPr="00DC480D" w:rsidRDefault="00DC480D" w:rsidP="00DC480D">
      <w:pPr>
        <w:rPr>
          <w:rFonts w:asciiTheme="minorHAnsi" w:hAnsiTheme="minorHAnsi"/>
          <w:sz w:val="21"/>
          <w:szCs w:val="21"/>
        </w:rPr>
      </w:pPr>
      <w:r w:rsidRPr="00DC480D">
        <w:rPr>
          <w:rFonts w:asciiTheme="minorHAnsi" w:hAnsiTheme="minorHAnsi"/>
          <w:sz w:val="21"/>
          <w:szCs w:val="21"/>
        </w:rPr>
        <w:t xml:space="preserve">Hello, I’m Maureen Hodge, Director of Ambulatory Behavioral Health and Grants from Community Memorial Healthcare and we have partnered with the county to submit an Innovation grant. As many of you know, the need for mental health services has been documented across all age groups in Ventura County, and even more is the demand to help and support children and adolescents. </w:t>
      </w:r>
    </w:p>
    <w:p w14:paraId="48DD17D3"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 xml:space="preserve">Ventura County, like much of the state, and nation has a severe shortage of practicing child and adolescent Psychiatrists. A total of seventeen practitioners works in the County to serve over 187,000 youth. Community Memorial Healthcare is a local system with two hospitals and 28 </w:t>
      </w:r>
      <w:proofErr w:type="gramStart"/>
      <w:r w:rsidRPr="00DC480D">
        <w:rPr>
          <w:rFonts w:asciiTheme="minorHAnsi" w:hAnsiTheme="minorHAnsi"/>
          <w:sz w:val="21"/>
          <w:szCs w:val="21"/>
        </w:rPr>
        <w:t>clinics</w:t>
      </w:r>
      <w:proofErr w:type="gramEnd"/>
      <w:r w:rsidRPr="00DC480D">
        <w:rPr>
          <w:rFonts w:asciiTheme="minorHAnsi" w:hAnsiTheme="minorHAnsi"/>
          <w:sz w:val="21"/>
          <w:szCs w:val="21"/>
        </w:rPr>
        <w:t xml:space="preserve"> has just one child and adolescent psychiatrist. While this issue is not new, strategies to correct the shortage are long term while relief is needed now. Demand has continued to grow since the pandemic. Adolescent suicide rates increased by 62% from 2007 -2021. </w:t>
      </w:r>
    </w:p>
    <w:p w14:paraId="64E7DEA7"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 xml:space="preserve">The proposed project will pilot the Collaborative Care Model (CoCM) and Behavioral Health Integration (BHI) models simultaneously for comprehensive health care for children and youth. The practice integrates care by treating both the mental and physical needs of children, adolescents and youth adults to improve patient outcomes and satisfaction at a lower cost. The model leverages existing Primary Care Providers (PCP) and Child and Adolescent Psychiatrist and residents in the same health care system to provide ongoing and consistent care from known providers in an integrated setting. </w:t>
      </w:r>
    </w:p>
    <w:p w14:paraId="4699D5BB" w14:textId="2E55A72D" w:rsidR="00A20C98" w:rsidRDefault="00DC480D" w:rsidP="00DC480D">
      <w:pPr>
        <w:rPr>
          <w:rFonts w:asciiTheme="minorHAnsi" w:hAnsiTheme="minorHAnsi"/>
          <w:sz w:val="21"/>
          <w:szCs w:val="21"/>
        </w:rPr>
      </w:pPr>
      <w:r w:rsidRPr="00DC480D">
        <w:rPr>
          <w:rFonts w:asciiTheme="minorHAnsi" w:hAnsiTheme="minorHAnsi"/>
          <w:sz w:val="21"/>
          <w:szCs w:val="21"/>
        </w:rPr>
        <w:t>We are excited to see this pilot launch and we feel the need for providing mental health care through psychiatry and behavioral health are critical to supporting youth in our county. CMH is pleased to be a part of this.</w:t>
      </w:r>
    </w:p>
    <w:p w14:paraId="16DEAAD9" w14:textId="77777777" w:rsidR="00DC480D" w:rsidRDefault="00DC480D" w:rsidP="00DC480D">
      <w:pPr>
        <w:rPr>
          <w:rFonts w:asciiTheme="minorHAnsi" w:hAnsiTheme="minorHAnsi"/>
          <w:sz w:val="21"/>
          <w:szCs w:val="21"/>
        </w:rPr>
      </w:pPr>
    </w:p>
    <w:p w14:paraId="1F021069" w14:textId="77777777" w:rsidR="00DC480D" w:rsidRPr="00DC480D" w:rsidRDefault="00DC480D" w:rsidP="00DC480D">
      <w:pPr>
        <w:rPr>
          <w:rFonts w:asciiTheme="minorHAnsi" w:hAnsiTheme="minorHAnsi"/>
          <w:sz w:val="21"/>
          <w:szCs w:val="21"/>
        </w:rPr>
      </w:pPr>
    </w:p>
    <w:p w14:paraId="2D3C51E7"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Public Comment regarding Collaborative Care for Youth: Integrating Collaborative and Behavioral Health Models for Comprehensive Mental Health Services</w:t>
      </w:r>
    </w:p>
    <w:p w14:paraId="7E1EE8E0"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 xml:space="preserve">Greetings, my name is Dr. Danielle Shaw.  I am a faculty member of the Psychiatry Residency Program at Community Memorial Healthcare (CMH).  I was also on the Ventura County Behavioral Health Advisory Board Youth and Families Committee.  </w:t>
      </w:r>
    </w:p>
    <w:p w14:paraId="02D8D10A" w14:textId="77777777" w:rsidR="00DC480D" w:rsidRPr="00DC480D" w:rsidRDefault="00DC480D" w:rsidP="00DC480D">
      <w:pPr>
        <w:rPr>
          <w:rFonts w:asciiTheme="minorHAnsi" w:hAnsiTheme="minorHAnsi"/>
          <w:sz w:val="21"/>
          <w:szCs w:val="21"/>
        </w:rPr>
      </w:pPr>
    </w:p>
    <w:p w14:paraId="52D82341"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 xml:space="preserve">I came to Ventura County in 1996 after completing my pediatric residency program.  I couldn’t find mental health resources for my patients.  I hadn’t been trained to manage mental health concerns, except </w:t>
      </w:r>
      <w:proofErr w:type="gramStart"/>
      <w:r w:rsidRPr="00DC480D">
        <w:rPr>
          <w:rFonts w:asciiTheme="minorHAnsi" w:hAnsiTheme="minorHAnsi"/>
          <w:sz w:val="21"/>
          <w:szCs w:val="21"/>
        </w:rPr>
        <w:t>Attention Deficit Hyperactivity Disorder</w:t>
      </w:r>
      <w:proofErr w:type="gramEnd"/>
      <w:r w:rsidRPr="00DC480D">
        <w:rPr>
          <w:rFonts w:asciiTheme="minorHAnsi" w:hAnsiTheme="minorHAnsi"/>
          <w:sz w:val="21"/>
          <w:szCs w:val="21"/>
        </w:rPr>
        <w:t xml:space="preserve"> and Autism Spectrum Disorder.  My pediatric patients saw adult psychiatrists who prescribed psychotropic medications without communicating with me.  They were not referred to psychotherapy and many therapists do not see pediatric patients.  </w:t>
      </w:r>
    </w:p>
    <w:p w14:paraId="48CD5E6A" w14:textId="77777777" w:rsidR="00DC480D" w:rsidRPr="00DC480D" w:rsidRDefault="00DC480D" w:rsidP="00DC480D">
      <w:pPr>
        <w:rPr>
          <w:rFonts w:asciiTheme="minorHAnsi" w:hAnsiTheme="minorHAnsi"/>
          <w:sz w:val="21"/>
          <w:szCs w:val="21"/>
        </w:rPr>
      </w:pPr>
    </w:p>
    <w:p w14:paraId="09ABE546"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My own daughter struggled with mental health issues.  I couldn’t find mental health care for my own daughter, even though I was a physician in the local community.  My pediatric training didn’t help me to understand how to help my own child.  In addition to providing mental health services for pediatric patients, the parents also need support and education.</w:t>
      </w:r>
    </w:p>
    <w:p w14:paraId="22875CF6" w14:textId="77777777" w:rsidR="00DC480D" w:rsidRPr="00DC480D" w:rsidRDefault="00DC480D" w:rsidP="00DC480D">
      <w:pPr>
        <w:rPr>
          <w:rFonts w:asciiTheme="minorHAnsi" w:hAnsiTheme="minorHAnsi"/>
          <w:sz w:val="21"/>
          <w:szCs w:val="21"/>
        </w:rPr>
      </w:pPr>
    </w:p>
    <w:p w14:paraId="3E061B7D"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 xml:space="preserve">I went back to training to become a child and adolescent psychiatrist.  During my training, I learned about the Collaborative Care Model at an American Psychiatric Association meeting.  It provides mental health care in the medical home with a strong evidence base for improving access and quality of care.  It provides a collaborative environment where mental health professionals work together with primary care and </w:t>
      </w:r>
      <w:proofErr w:type="gramStart"/>
      <w:r w:rsidRPr="00DC480D">
        <w:rPr>
          <w:rFonts w:asciiTheme="minorHAnsi" w:hAnsiTheme="minorHAnsi"/>
          <w:sz w:val="21"/>
          <w:szCs w:val="21"/>
        </w:rPr>
        <w:t>utilizes</w:t>
      </w:r>
      <w:proofErr w:type="gramEnd"/>
      <w:r w:rsidRPr="00DC480D">
        <w:rPr>
          <w:rFonts w:asciiTheme="minorHAnsi" w:hAnsiTheme="minorHAnsi"/>
          <w:sz w:val="21"/>
          <w:szCs w:val="21"/>
        </w:rPr>
        <w:t xml:space="preserve"> measurement-based care to treat to remission.  </w:t>
      </w:r>
    </w:p>
    <w:p w14:paraId="0B596740" w14:textId="77777777" w:rsidR="00DC480D" w:rsidRPr="00DC480D" w:rsidRDefault="00DC480D" w:rsidP="00DC480D">
      <w:pPr>
        <w:rPr>
          <w:rFonts w:asciiTheme="minorHAnsi" w:hAnsiTheme="minorHAnsi"/>
          <w:sz w:val="21"/>
          <w:szCs w:val="21"/>
        </w:rPr>
      </w:pPr>
    </w:p>
    <w:p w14:paraId="7FDAB7BF"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 xml:space="preserve">I returned to Ventura County after I completed my training to make a difference in my own community.  My dream has been to create a pediatric collaborative care model in Ventura County.  Now my dream is becoming reality with Community Memorial Healthcare.  This program has been created to provide skill groups for patients and parents, which improves access to care and was recommended by a colleague in Alameda County.  Individual therapy will be provided when needed to augment the skill groups.  There will also be a component of parent support, including Reflective Parenting groups.  A child and </w:t>
      </w:r>
      <w:proofErr w:type="gramStart"/>
      <w:r w:rsidRPr="00DC480D">
        <w:rPr>
          <w:rFonts w:asciiTheme="minorHAnsi" w:hAnsiTheme="minorHAnsi"/>
          <w:sz w:val="21"/>
          <w:szCs w:val="21"/>
        </w:rPr>
        <w:t>adolescent</w:t>
      </w:r>
      <w:proofErr w:type="gramEnd"/>
      <w:r w:rsidRPr="00DC480D">
        <w:rPr>
          <w:rFonts w:asciiTheme="minorHAnsi" w:hAnsiTheme="minorHAnsi"/>
          <w:sz w:val="21"/>
          <w:szCs w:val="21"/>
        </w:rPr>
        <w:t xml:space="preserve"> psychiatrist will meet weekly with a behavioral healthcare manager to review the progress of patients who are enrolled in the program.  The psychiatrist will make recommendations for transition to a higher level of care or modification of psychotherapy, if indicated.  The psychiatrist will also communicate with primary care providers and make recommendations for prescribing psychotropic medications.  The psychiatrist will support the primary care provider in how to prescribe and titrate the dose of medications.  </w:t>
      </w:r>
    </w:p>
    <w:p w14:paraId="04C80EC1" w14:textId="77777777" w:rsidR="00DC480D" w:rsidRPr="00DC480D" w:rsidRDefault="00DC480D" w:rsidP="00DC480D">
      <w:pPr>
        <w:rPr>
          <w:rFonts w:asciiTheme="minorHAnsi" w:hAnsiTheme="minorHAnsi"/>
          <w:sz w:val="21"/>
          <w:szCs w:val="21"/>
        </w:rPr>
      </w:pPr>
    </w:p>
    <w:p w14:paraId="09EAB90A"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 xml:space="preserve">Another benefit to implementing this program at CMH is that I teach psychiatry, family medicine and pediatric residents in our outpatient child and adolescent psychiatry clinic.  Residents can learn about this model and learn to collaborate during their training then share this collaborative model when they enter practices after their training.  </w:t>
      </w:r>
    </w:p>
    <w:p w14:paraId="0CC96D95" w14:textId="77777777" w:rsidR="00DC480D" w:rsidRPr="00DC480D" w:rsidRDefault="00DC480D" w:rsidP="00DC480D">
      <w:pPr>
        <w:rPr>
          <w:rFonts w:asciiTheme="minorHAnsi" w:hAnsiTheme="minorHAnsi"/>
          <w:sz w:val="21"/>
          <w:szCs w:val="21"/>
        </w:rPr>
      </w:pPr>
    </w:p>
    <w:p w14:paraId="267DA268" w14:textId="77777777" w:rsidR="00DC480D" w:rsidRPr="00DC480D" w:rsidRDefault="00DC480D" w:rsidP="00DC480D">
      <w:pPr>
        <w:rPr>
          <w:rFonts w:asciiTheme="minorHAnsi" w:hAnsiTheme="minorHAnsi"/>
          <w:sz w:val="21"/>
          <w:szCs w:val="21"/>
        </w:rPr>
      </w:pPr>
      <w:r w:rsidRPr="00DC480D">
        <w:rPr>
          <w:rFonts w:asciiTheme="minorHAnsi" w:hAnsiTheme="minorHAnsi"/>
          <w:sz w:val="21"/>
          <w:szCs w:val="21"/>
        </w:rPr>
        <w:t>As you can see, this program is needed in our community and addresses many of the barriers to mental health services.  Let’s work together to make this program a reality.</w:t>
      </w:r>
    </w:p>
    <w:p w14:paraId="61A99DA9" w14:textId="77777777" w:rsidR="00DC480D" w:rsidRPr="00282C46" w:rsidRDefault="00DC480D" w:rsidP="00DC480D">
      <w:pPr>
        <w:rPr>
          <w:rFonts w:asciiTheme="minorHAnsi" w:hAnsiTheme="minorHAnsi"/>
          <w:sz w:val="21"/>
          <w:szCs w:val="21"/>
        </w:rPr>
      </w:pPr>
    </w:p>
    <w:sectPr w:rsidR="00DC480D" w:rsidRPr="00282C46" w:rsidSect="000A5C8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85FC" w14:textId="77777777" w:rsidR="00FF31D6" w:rsidRDefault="00FF31D6">
      <w:r>
        <w:separator/>
      </w:r>
    </w:p>
  </w:endnote>
  <w:endnote w:type="continuationSeparator" w:id="0">
    <w:p w14:paraId="06F87D08" w14:textId="77777777" w:rsidR="00FF31D6" w:rsidRDefault="00FF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41614293"/>
      <w:docPartObj>
        <w:docPartGallery w:val="Page Numbers (Bottom of Page)"/>
        <w:docPartUnique/>
      </w:docPartObj>
    </w:sdtPr>
    <w:sdtEndPr>
      <w:rPr>
        <w:color w:val="7F7F7F" w:themeColor="background1" w:themeShade="7F"/>
        <w:spacing w:val="60"/>
      </w:rPr>
    </w:sdtEndPr>
    <w:sdtContent>
      <w:p w14:paraId="66AE828A" w14:textId="13B26E44" w:rsidR="00480711" w:rsidRPr="002B50FE" w:rsidRDefault="00FF31D6" w:rsidP="00FE4DA7">
        <w:pPr>
          <w:pStyle w:val="Footer"/>
          <w:pBdr>
            <w:top w:val="single" w:sz="4" w:space="1" w:color="D9D9D9" w:themeColor="background1" w:themeShade="D9"/>
          </w:pBdr>
          <w:rPr>
            <w:sz w:val="20"/>
          </w:rPr>
        </w:pPr>
        <w:r>
          <w:rPr>
            <w:sz w:val="20"/>
          </w:rPr>
          <w:t>Ventura County Behavioral Health – CCM for Youth</w:t>
        </w:r>
        <w:r w:rsidRPr="002B50FE">
          <w:rPr>
            <w:sz w:val="20"/>
          </w:rPr>
          <w:tab/>
        </w:r>
        <w:r w:rsidRPr="002B50FE">
          <w:rPr>
            <w:sz w:val="20"/>
          </w:rPr>
          <w:tab/>
          <w:t xml:space="preserve"> </w:t>
        </w:r>
        <w:r w:rsidRPr="002B50FE">
          <w:rPr>
            <w:sz w:val="20"/>
          </w:rPr>
          <w:fldChar w:fldCharType="begin"/>
        </w:r>
        <w:r w:rsidRPr="002B50FE">
          <w:rPr>
            <w:sz w:val="20"/>
          </w:rPr>
          <w:instrText xml:space="preserve"> PAGE   \* MERGEFORMAT </w:instrText>
        </w:r>
        <w:r w:rsidRPr="002B50FE">
          <w:rPr>
            <w:sz w:val="20"/>
          </w:rPr>
          <w:fldChar w:fldCharType="separate"/>
        </w:r>
        <w:r w:rsidR="00A53D5B">
          <w:rPr>
            <w:noProof/>
            <w:sz w:val="20"/>
          </w:rPr>
          <w:t>18</w:t>
        </w:r>
        <w:r w:rsidRPr="002B50FE">
          <w:rPr>
            <w:noProof/>
            <w:sz w:val="20"/>
          </w:rPr>
          <w:fldChar w:fldCharType="end"/>
        </w:r>
        <w:r w:rsidRPr="002B50FE">
          <w:rPr>
            <w:sz w:val="20"/>
          </w:rPr>
          <w:t xml:space="preserve"> | </w:t>
        </w:r>
        <w:r w:rsidRPr="002B50FE">
          <w:rPr>
            <w:color w:val="7F7F7F" w:themeColor="background1" w:themeShade="7F"/>
            <w:spacing w:val="60"/>
            <w:sz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F420" w14:textId="77777777" w:rsidR="00480711" w:rsidRDefault="00FF31D6" w:rsidP="0077712C">
      <w:r>
        <w:separator/>
      </w:r>
    </w:p>
  </w:footnote>
  <w:footnote w:type="continuationSeparator" w:id="0">
    <w:p w14:paraId="4EF8195B" w14:textId="77777777" w:rsidR="00480711" w:rsidRDefault="00FF31D6" w:rsidP="0077712C">
      <w:r>
        <w:continuationSeparator/>
      </w:r>
    </w:p>
  </w:footnote>
  <w:footnote w:type="continuationNotice" w:id="1">
    <w:p w14:paraId="32BF2A04" w14:textId="77777777" w:rsidR="00480711" w:rsidRDefault="00480711"/>
  </w:footnote>
  <w:footnote w:id="2">
    <w:p w14:paraId="45996B41" w14:textId="434B3EA0" w:rsidR="00480711" w:rsidRDefault="00FF31D6">
      <w:pPr>
        <w:pStyle w:val="FootnoteText"/>
      </w:pPr>
      <w:r>
        <w:rPr>
          <w:rStyle w:val="FootnoteReference"/>
        </w:rPr>
        <w:footnoteRef/>
      </w:r>
      <w:r>
        <w:t xml:space="preserve"> American Academy of Child and Adolescent Psychiatry </w:t>
      </w:r>
      <w:hyperlink r:id="rId1" w:history="1">
        <w:r w:rsidR="00480711" w:rsidRPr="00127D07">
          <w:rPr>
            <w:rStyle w:val="Hyperlink"/>
          </w:rPr>
          <w:t>Workforce Maps by State</w:t>
        </w:r>
      </w:hyperlink>
      <w:r>
        <w:t xml:space="preserve"> </w:t>
      </w:r>
    </w:p>
  </w:footnote>
  <w:footnote w:id="3">
    <w:p w14:paraId="31EC063A" w14:textId="4D60C761" w:rsidR="00480711" w:rsidRDefault="00FF31D6">
      <w:pPr>
        <w:pStyle w:val="FootnoteText"/>
      </w:pPr>
      <w:r>
        <w:rPr>
          <w:rStyle w:val="FootnoteReference"/>
        </w:rPr>
        <w:footnoteRef/>
      </w:r>
      <w:r>
        <w:t xml:space="preserve"> Centers for Disease Control and Prevention, </w:t>
      </w:r>
      <w:hyperlink r:id="rId2" w:history="1">
        <w:r w:rsidR="00480711" w:rsidRPr="00127D07">
          <w:rPr>
            <w:rStyle w:val="Hyperlink"/>
          </w:rPr>
          <w:t>Suicide and Homicide Rates Increase Among Young Americans | Blogs | CDC</w:t>
        </w:r>
      </w:hyperlink>
      <w:r>
        <w:t xml:space="preserve"> June 2023.</w:t>
      </w:r>
    </w:p>
  </w:footnote>
  <w:footnote w:id="4">
    <w:p w14:paraId="7D9133A7" w14:textId="4F311764" w:rsidR="00480711" w:rsidRDefault="00FF31D6">
      <w:pPr>
        <w:pStyle w:val="FootnoteText"/>
      </w:pPr>
      <w:r>
        <w:rPr>
          <w:rStyle w:val="FootnoteReference"/>
        </w:rPr>
        <w:footnoteRef/>
      </w:r>
      <w:r>
        <w:t xml:space="preserve"> </w:t>
      </w:r>
      <w:hyperlink r:id="rId3" w:history="1">
        <w:r w:rsidR="00480711" w:rsidRPr="00213485">
          <w:rPr>
            <w:rStyle w:val="Hyperlink"/>
          </w:rPr>
          <w:t>healthmattersinvc.org/content/sites/ventura/chnas/Ventura_CHNA_2022_v4.pdf</w:t>
        </w:r>
      </w:hyperlink>
    </w:p>
  </w:footnote>
  <w:footnote w:id="5">
    <w:p w14:paraId="01A250DC" w14:textId="37502D08" w:rsidR="00480711" w:rsidRDefault="00FF31D6">
      <w:pPr>
        <w:pStyle w:val="FootnoteText"/>
      </w:pPr>
      <w:r>
        <w:rPr>
          <w:rStyle w:val="FootnoteReference"/>
        </w:rPr>
        <w:footnoteRef/>
      </w:r>
      <w:r>
        <w:t xml:space="preserve"> </w:t>
      </w:r>
      <w:hyperlink r:id="rId4" w:history="1">
        <w:r w:rsidR="00480711" w:rsidRPr="007D5ECC">
          <w:rPr>
            <w:rStyle w:val="Hyperlink"/>
          </w:rPr>
          <w:t>651ecb83d2f39ddc14e08b2a_VCBH_Focus_Groups_Summary_of_Findings.pdf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B52B" w14:textId="305BCE50" w:rsidR="00480711" w:rsidRDefault="00FF31D6" w:rsidP="002F5A29">
    <w:pPr>
      <w:pStyle w:val="Header"/>
    </w:pPr>
    <w:r>
      <w:rPr>
        <w:rFonts w:cs="Arial"/>
        <w:b/>
        <w:noProof/>
        <w:sz w:val="18"/>
        <w:szCs w:val="18"/>
      </w:rPr>
      <w:drawing>
        <wp:anchor distT="0" distB="0" distL="114300" distR="114300" simplePos="0" relativeHeight="251658240" behindDoc="0" locked="0" layoutInCell="1" allowOverlap="1" wp14:anchorId="117C9D1F" wp14:editId="74A46914">
          <wp:simplePos x="0" y="0"/>
          <wp:positionH relativeFrom="margin">
            <wp:posOffset>2133599</wp:posOffset>
          </wp:positionH>
          <wp:positionV relativeFrom="paragraph">
            <wp:posOffset>-171450</wp:posOffset>
          </wp:positionV>
          <wp:extent cx="1657295" cy="563317"/>
          <wp:effectExtent l="0" t="0" r="635" b="8255"/>
          <wp:wrapNone/>
          <wp:docPr id="2" name="Picture 2" descr="Logo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21656" name="Picture 2" descr="Logo_Chico"/>
                  <pic:cNvPicPr>
                    <a:picLocks noChangeAspect="1" noChangeArrowheads="1"/>
                  </pic:cNvPicPr>
                </pic:nvPicPr>
                <pic:blipFill>
                  <a:blip r:embed="rId1" cstate="print"/>
                  <a:stretch>
                    <a:fillRect/>
                  </a:stretch>
                </pic:blipFill>
                <pic:spPr bwMode="auto">
                  <a:xfrm>
                    <a:off x="0" y="0"/>
                    <a:ext cx="1671334" cy="5680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70A"/>
    <w:multiLevelType w:val="multilevel"/>
    <w:tmpl w:val="C0DE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C0066"/>
    <w:multiLevelType w:val="hybridMultilevel"/>
    <w:tmpl w:val="CBEA4F4A"/>
    <w:lvl w:ilvl="0" w:tplc="F62EEA68">
      <w:numFmt w:val="bullet"/>
      <w:lvlText w:val=""/>
      <w:lvlJc w:val="left"/>
      <w:pPr>
        <w:ind w:left="522" w:hanging="360"/>
      </w:pPr>
      <w:rPr>
        <w:rFonts w:ascii="Symbol" w:eastAsia="Symbol" w:hAnsi="Symbol" w:cs="Symbol" w:hint="default"/>
        <w:b w:val="0"/>
        <w:bCs w:val="0"/>
        <w:i w:val="0"/>
        <w:iCs w:val="0"/>
        <w:spacing w:val="0"/>
        <w:w w:val="99"/>
        <w:sz w:val="22"/>
        <w:szCs w:val="22"/>
        <w:lang w:val="en-US" w:eastAsia="en-US" w:bidi="ar-SA"/>
      </w:rPr>
    </w:lvl>
    <w:lvl w:ilvl="1" w:tplc="2C309E96">
      <w:numFmt w:val="bullet"/>
      <w:lvlText w:val="•"/>
      <w:lvlJc w:val="left"/>
      <w:pPr>
        <w:ind w:left="772" w:hanging="360"/>
      </w:pPr>
      <w:rPr>
        <w:rFonts w:hint="default"/>
        <w:lang w:val="en-US" w:eastAsia="en-US" w:bidi="ar-SA"/>
      </w:rPr>
    </w:lvl>
    <w:lvl w:ilvl="2" w:tplc="8D242A5E">
      <w:numFmt w:val="bullet"/>
      <w:lvlText w:val="•"/>
      <w:lvlJc w:val="left"/>
      <w:pPr>
        <w:ind w:left="1025" w:hanging="360"/>
      </w:pPr>
      <w:rPr>
        <w:rFonts w:hint="default"/>
        <w:lang w:val="en-US" w:eastAsia="en-US" w:bidi="ar-SA"/>
      </w:rPr>
    </w:lvl>
    <w:lvl w:ilvl="3" w:tplc="A4F6EE2A">
      <w:numFmt w:val="bullet"/>
      <w:lvlText w:val="•"/>
      <w:lvlJc w:val="left"/>
      <w:pPr>
        <w:ind w:left="1277" w:hanging="360"/>
      </w:pPr>
      <w:rPr>
        <w:rFonts w:hint="default"/>
        <w:lang w:val="en-US" w:eastAsia="en-US" w:bidi="ar-SA"/>
      </w:rPr>
    </w:lvl>
    <w:lvl w:ilvl="4" w:tplc="51D00BC2">
      <w:numFmt w:val="bullet"/>
      <w:lvlText w:val="•"/>
      <w:lvlJc w:val="left"/>
      <w:pPr>
        <w:ind w:left="1530" w:hanging="360"/>
      </w:pPr>
      <w:rPr>
        <w:rFonts w:hint="default"/>
        <w:lang w:val="en-US" w:eastAsia="en-US" w:bidi="ar-SA"/>
      </w:rPr>
    </w:lvl>
    <w:lvl w:ilvl="5" w:tplc="975643C4">
      <w:numFmt w:val="bullet"/>
      <w:lvlText w:val="•"/>
      <w:lvlJc w:val="left"/>
      <w:pPr>
        <w:ind w:left="1782" w:hanging="360"/>
      </w:pPr>
      <w:rPr>
        <w:rFonts w:hint="default"/>
        <w:lang w:val="en-US" w:eastAsia="en-US" w:bidi="ar-SA"/>
      </w:rPr>
    </w:lvl>
    <w:lvl w:ilvl="6" w:tplc="00A2C4D8">
      <w:numFmt w:val="bullet"/>
      <w:lvlText w:val="•"/>
      <w:lvlJc w:val="left"/>
      <w:pPr>
        <w:ind w:left="2035" w:hanging="360"/>
      </w:pPr>
      <w:rPr>
        <w:rFonts w:hint="default"/>
        <w:lang w:val="en-US" w:eastAsia="en-US" w:bidi="ar-SA"/>
      </w:rPr>
    </w:lvl>
    <w:lvl w:ilvl="7" w:tplc="084EFA2C">
      <w:numFmt w:val="bullet"/>
      <w:lvlText w:val="•"/>
      <w:lvlJc w:val="left"/>
      <w:pPr>
        <w:ind w:left="2287" w:hanging="360"/>
      </w:pPr>
      <w:rPr>
        <w:rFonts w:hint="default"/>
        <w:lang w:val="en-US" w:eastAsia="en-US" w:bidi="ar-SA"/>
      </w:rPr>
    </w:lvl>
    <w:lvl w:ilvl="8" w:tplc="1DEE8906">
      <w:numFmt w:val="bullet"/>
      <w:lvlText w:val="•"/>
      <w:lvlJc w:val="left"/>
      <w:pPr>
        <w:ind w:left="2540" w:hanging="360"/>
      </w:pPr>
      <w:rPr>
        <w:rFonts w:hint="default"/>
        <w:lang w:val="en-US" w:eastAsia="en-US" w:bidi="ar-SA"/>
      </w:rPr>
    </w:lvl>
  </w:abstractNum>
  <w:abstractNum w:abstractNumId="2" w15:restartNumberingAfterBreak="0">
    <w:nsid w:val="06D24372"/>
    <w:multiLevelType w:val="hybridMultilevel"/>
    <w:tmpl w:val="F0FA2852"/>
    <w:lvl w:ilvl="0" w:tplc="4CA6F858">
      <w:start w:val="1"/>
      <w:numFmt w:val="upperLetter"/>
      <w:lvlText w:val="%1)"/>
      <w:lvlJc w:val="left"/>
      <w:pPr>
        <w:ind w:left="720" w:hanging="360"/>
      </w:pPr>
      <w:rPr>
        <w:rFonts w:asciiTheme="minorHAnsi" w:eastAsiaTheme="minorEastAsia" w:hAnsiTheme="minorHAnsi" w:cs="Arial" w:hint="default"/>
        <w:i w:val="0"/>
      </w:rPr>
    </w:lvl>
    <w:lvl w:ilvl="1" w:tplc="F1B8D49C" w:tentative="1">
      <w:start w:val="1"/>
      <w:numFmt w:val="lowerLetter"/>
      <w:lvlText w:val="%2."/>
      <w:lvlJc w:val="left"/>
      <w:pPr>
        <w:ind w:left="1440" w:hanging="360"/>
      </w:pPr>
    </w:lvl>
    <w:lvl w:ilvl="2" w:tplc="F91C4AE4" w:tentative="1">
      <w:start w:val="1"/>
      <w:numFmt w:val="lowerRoman"/>
      <w:lvlText w:val="%3."/>
      <w:lvlJc w:val="right"/>
      <w:pPr>
        <w:ind w:left="2160" w:hanging="180"/>
      </w:pPr>
    </w:lvl>
    <w:lvl w:ilvl="3" w:tplc="7CBC9496" w:tentative="1">
      <w:start w:val="1"/>
      <w:numFmt w:val="decimal"/>
      <w:lvlText w:val="%4."/>
      <w:lvlJc w:val="left"/>
      <w:pPr>
        <w:ind w:left="2880" w:hanging="360"/>
      </w:pPr>
    </w:lvl>
    <w:lvl w:ilvl="4" w:tplc="A3BA9A56" w:tentative="1">
      <w:start w:val="1"/>
      <w:numFmt w:val="lowerLetter"/>
      <w:lvlText w:val="%5."/>
      <w:lvlJc w:val="left"/>
      <w:pPr>
        <w:ind w:left="3600" w:hanging="360"/>
      </w:pPr>
    </w:lvl>
    <w:lvl w:ilvl="5" w:tplc="6652F34A" w:tentative="1">
      <w:start w:val="1"/>
      <w:numFmt w:val="lowerRoman"/>
      <w:lvlText w:val="%6."/>
      <w:lvlJc w:val="right"/>
      <w:pPr>
        <w:ind w:left="4320" w:hanging="180"/>
      </w:pPr>
    </w:lvl>
    <w:lvl w:ilvl="6" w:tplc="E99E04A4" w:tentative="1">
      <w:start w:val="1"/>
      <w:numFmt w:val="decimal"/>
      <w:lvlText w:val="%7."/>
      <w:lvlJc w:val="left"/>
      <w:pPr>
        <w:ind w:left="5040" w:hanging="360"/>
      </w:pPr>
    </w:lvl>
    <w:lvl w:ilvl="7" w:tplc="8578DD6A" w:tentative="1">
      <w:start w:val="1"/>
      <w:numFmt w:val="lowerLetter"/>
      <w:lvlText w:val="%8."/>
      <w:lvlJc w:val="left"/>
      <w:pPr>
        <w:ind w:left="5760" w:hanging="360"/>
      </w:pPr>
    </w:lvl>
    <w:lvl w:ilvl="8" w:tplc="B9EABC0E" w:tentative="1">
      <w:start w:val="1"/>
      <w:numFmt w:val="lowerRoman"/>
      <w:lvlText w:val="%9."/>
      <w:lvlJc w:val="right"/>
      <w:pPr>
        <w:ind w:left="6480" w:hanging="180"/>
      </w:pPr>
    </w:lvl>
  </w:abstractNum>
  <w:abstractNum w:abstractNumId="3" w15:restartNumberingAfterBreak="0">
    <w:nsid w:val="071260A9"/>
    <w:multiLevelType w:val="hybridMultilevel"/>
    <w:tmpl w:val="84E482B0"/>
    <w:lvl w:ilvl="0" w:tplc="74E87EA6">
      <w:start w:val="1"/>
      <w:numFmt w:val="upperLetter"/>
      <w:lvlText w:val="%1)"/>
      <w:lvlJc w:val="left"/>
      <w:pPr>
        <w:ind w:left="1440" w:hanging="360"/>
      </w:pPr>
      <w:rPr>
        <w:rFonts w:hint="default"/>
      </w:rPr>
    </w:lvl>
    <w:lvl w:ilvl="1" w:tplc="0FEC35FE" w:tentative="1">
      <w:start w:val="1"/>
      <w:numFmt w:val="lowerLetter"/>
      <w:lvlText w:val="%2."/>
      <w:lvlJc w:val="left"/>
      <w:pPr>
        <w:ind w:left="2160" w:hanging="360"/>
      </w:pPr>
    </w:lvl>
    <w:lvl w:ilvl="2" w:tplc="A15E3FCE" w:tentative="1">
      <w:start w:val="1"/>
      <w:numFmt w:val="lowerRoman"/>
      <w:lvlText w:val="%3."/>
      <w:lvlJc w:val="right"/>
      <w:pPr>
        <w:ind w:left="2880" w:hanging="180"/>
      </w:pPr>
    </w:lvl>
    <w:lvl w:ilvl="3" w:tplc="0FAEE0BC" w:tentative="1">
      <w:start w:val="1"/>
      <w:numFmt w:val="decimal"/>
      <w:lvlText w:val="%4."/>
      <w:lvlJc w:val="left"/>
      <w:pPr>
        <w:ind w:left="3600" w:hanging="360"/>
      </w:pPr>
    </w:lvl>
    <w:lvl w:ilvl="4" w:tplc="0EA2B426" w:tentative="1">
      <w:start w:val="1"/>
      <w:numFmt w:val="lowerLetter"/>
      <w:lvlText w:val="%5."/>
      <w:lvlJc w:val="left"/>
      <w:pPr>
        <w:ind w:left="4320" w:hanging="360"/>
      </w:pPr>
    </w:lvl>
    <w:lvl w:ilvl="5" w:tplc="8D6CF564" w:tentative="1">
      <w:start w:val="1"/>
      <w:numFmt w:val="lowerRoman"/>
      <w:lvlText w:val="%6."/>
      <w:lvlJc w:val="right"/>
      <w:pPr>
        <w:ind w:left="5040" w:hanging="180"/>
      </w:pPr>
    </w:lvl>
    <w:lvl w:ilvl="6" w:tplc="C0063722" w:tentative="1">
      <w:start w:val="1"/>
      <w:numFmt w:val="decimal"/>
      <w:lvlText w:val="%7."/>
      <w:lvlJc w:val="left"/>
      <w:pPr>
        <w:ind w:left="5760" w:hanging="360"/>
      </w:pPr>
    </w:lvl>
    <w:lvl w:ilvl="7" w:tplc="7DD83D9C" w:tentative="1">
      <w:start w:val="1"/>
      <w:numFmt w:val="lowerLetter"/>
      <w:lvlText w:val="%8."/>
      <w:lvlJc w:val="left"/>
      <w:pPr>
        <w:ind w:left="6480" w:hanging="360"/>
      </w:pPr>
    </w:lvl>
    <w:lvl w:ilvl="8" w:tplc="D4B0DFC0" w:tentative="1">
      <w:start w:val="1"/>
      <w:numFmt w:val="lowerRoman"/>
      <w:lvlText w:val="%9."/>
      <w:lvlJc w:val="right"/>
      <w:pPr>
        <w:ind w:left="7200" w:hanging="180"/>
      </w:pPr>
    </w:lvl>
  </w:abstractNum>
  <w:abstractNum w:abstractNumId="4" w15:restartNumberingAfterBreak="0">
    <w:nsid w:val="09721CB2"/>
    <w:multiLevelType w:val="multilevel"/>
    <w:tmpl w:val="FE2C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06821"/>
    <w:multiLevelType w:val="multilevel"/>
    <w:tmpl w:val="0B60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C7CEF"/>
    <w:multiLevelType w:val="multilevel"/>
    <w:tmpl w:val="6DA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72DB9"/>
    <w:multiLevelType w:val="hybridMultilevel"/>
    <w:tmpl w:val="2060471E"/>
    <w:lvl w:ilvl="0" w:tplc="843EC35A">
      <w:start w:val="1"/>
      <w:numFmt w:val="upperLetter"/>
      <w:lvlText w:val="%1)"/>
      <w:lvlJc w:val="left"/>
      <w:pPr>
        <w:ind w:left="720" w:hanging="360"/>
      </w:pPr>
      <w:rPr>
        <w:rFonts w:asciiTheme="minorHAnsi" w:eastAsiaTheme="minorEastAsia" w:hAnsiTheme="minorHAnsi" w:cs="Arial" w:hint="default"/>
        <w:i/>
        <w:iCs/>
        <w:color w:val="000000" w:themeColor="text1"/>
      </w:rPr>
    </w:lvl>
    <w:lvl w:ilvl="1" w:tplc="DB644B52" w:tentative="1">
      <w:start w:val="1"/>
      <w:numFmt w:val="lowerLetter"/>
      <w:lvlText w:val="%2."/>
      <w:lvlJc w:val="left"/>
      <w:pPr>
        <w:ind w:left="1440" w:hanging="360"/>
      </w:pPr>
    </w:lvl>
    <w:lvl w:ilvl="2" w:tplc="1C2AC620" w:tentative="1">
      <w:start w:val="1"/>
      <w:numFmt w:val="lowerRoman"/>
      <w:lvlText w:val="%3."/>
      <w:lvlJc w:val="right"/>
      <w:pPr>
        <w:ind w:left="2160" w:hanging="180"/>
      </w:pPr>
    </w:lvl>
    <w:lvl w:ilvl="3" w:tplc="3496D0B4" w:tentative="1">
      <w:start w:val="1"/>
      <w:numFmt w:val="decimal"/>
      <w:lvlText w:val="%4."/>
      <w:lvlJc w:val="left"/>
      <w:pPr>
        <w:ind w:left="2880" w:hanging="360"/>
      </w:pPr>
    </w:lvl>
    <w:lvl w:ilvl="4" w:tplc="394EE384" w:tentative="1">
      <w:start w:val="1"/>
      <w:numFmt w:val="lowerLetter"/>
      <w:lvlText w:val="%5."/>
      <w:lvlJc w:val="left"/>
      <w:pPr>
        <w:ind w:left="3600" w:hanging="360"/>
      </w:pPr>
    </w:lvl>
    <w:lvl w:ilvl="5" w:tplc="D6AABB48" w:tentative="1">
      <w:start w:val="1"/>
      <w:numFmt w:val="lowerRoman"/>
      <w:lvlText w:val="%6."/>
      <w:lvlJc w:val="right"/>
      <w:pPr>
        <w:ind w:left="4320" w:hanging="180"/>
      </w:pPr>
    </w:lvl>
    <w:lvl w:ilvl="6" w:tplc="3EBC0BD0" w:tentative="1">
      <w:start w:val="1"/>
      <w:numFmt w:val="decimal"/>
      <w:lvlText w:val="%7."/>
      <w:lvlJc w:val="left"/>
      <w:pPr>
        <w:ind w:left="5040" w:hanging="360"/>
      </w:pPr>
    </w:lvl>
    <w:lvl w:ilvl="7" w:tplc="AE964A2E" w:tentative="1">
      <w:start w:val="1"/>
      <w:numFmt w:val="lowerLetter"/>
      <w:lvlText w:val="%8."/>
      <w:lvlJc w:val="left"/>
      <w:pPr>
        <w:ind w:left="5760" w:hanging="360"/>
      </w:pPr>
    </w:lvl>
    <w:lvl w:ilvl="8" w:tplc="39D2B802" w:tentative="1">
      <w:start w:val="1"/>
      <w:numFmt w:val="lowerRoman"/>
      <w:lvlText w:val="%9."/>
      <w:lvlJc w:val="right"/>
      <w:pPr>
        <w:ind w:left="6480" w:hanging="180"/>
      </w:pPr>
    </w:lvl>
  </w:abstractNum>
  <w:abstractNum w:abstractNumId="8" w15:restartNumberingAfterBreak="0">
    <w:nsid w:val="1F5E0A25"/>
    <w:multiLevelType w:val="multilevel"/>
    <w:tmpl w:val="DAB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92A04"/>
    <w:multiLevelType w:val="multilevel"/>
    <w:tmpl w:val="065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E0D2F"/>
    <w:multiLevelType w:val="multilevel"/>
    <w:tmpl w:val="CA1E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B17284"/>
    <w:multiLevelType w:val="hybridMultilevel"/>
    <w:tmpl w:val="2D2653CC"/>
    <w:lvl w:ilvl="0" w:tplc="3B7A432A">
      <w:start w:val="1"/>
      <w:numFmt w:val="upperLetter"/>
      <w:lvlText w:val="%1."/>
      <w:lvlJc w:val="left"/>
      <w:pPr>
        <w:ind w:left="720" w:hanging="360"/>
      </w:pPr>
    </w:lvl>
    <w:lvl w:ilvl="1" w:tplc="20EEC808" w:tentative="1">
      <w:start w:val="1"/>
      <w:numFmt w:val="lowerLetter"/>
      <w:lvlText w:val="%2."/>
      <w:lvlJc w:val="left"/>
      <w:pPr>
        <w:ind w:left="1440" w:hanging="360"/>
      </w:pPr>
    </w:lvl>
    <w:lvl w:ilvl="2" w:tplc="8C7CEE7C" w:tentative="1">
      <w:start w:val="1"/>
      <w:numFmt w:val="lowerRoman"/>
      <w:lvlText w:val="%3."/>
      <w:lvlJc w:val="right"/>
      <w:pPr>
        <w:ind w:left="2160" w:hanging="180"/>
      </w:pPr>
    </w:lvl>
    <w:lvl w:ilvl="3" w:tplc="C978BBA2" w:tentative="1">
      <w:start w:val="1"/>
      <w:numFmt w:val="decimal"/>
      <w:lvlText w:val="%4."/>
      <w:lvlJc w:val="left"/>
      <w:pPr>
        <w:ind w:left="2880" w:hanging="360"/>
      </w:pPr>
    </w:lvl>
    <w:lvl w:ilvl="4" w:tplc="E714849C" w:tentative="1">
      <w:start w:val="1"/>
      <w:numFmt w:val="lowerLetter"/>
      <w:lvlText w:val="%5."/>
      <w:lvlJc w:val="left"/>
      <w:pPr>
        <w:ind w:left="3600" w:hanging="360"/>
      </w:pPr>
    </w:lvl>
    <w:lvl w:ilvl="5" w:tplc="EE3C3A1A" w:tentative="1">
      <w:start w:val="1"/>
      <w:numFmt w:val="lowerRoman"/>
      <w:lvlText w:val="%6."/>
      <w:lvlJc w:val="right"/>
      <w:pPr>
        <w:ind w:left="4320" w:hanging="180"/>
      </w:pPr>
    </w:lvl>
    <w:lvl w:ilvl="6" w:tplc="7826EA62" w:tentative="1">
      <w:start w:val="1"/>
      <w:numFmt w:val="decimal"/>
      <w:lvlText w:val="%7."/>
      <w:lvlJc w:val="left"/>
      <w:pPr>
        <w:ind w:left="5040" w:hanging="360"/>
      </w:pPr>
    </w:lvl>
    <w:lvl w:ilvl="7" w:tplc="6938F7C2" w:tentative="1">
      <w:start w:val="1"/>
      <w:numFmt w:val="lowerLetter"/>
      <w:lvlText w:val="%8."/>
      <w:lvlJc w:val="left"/>
      <w:pPr>
        <w:ind w:left="5760" w:hanging="360"/>
      </w:pPr>
    </w:lvl>
    <w:lvl w:ilvl="8" w:tplc="7A2C7DBC" w:tentative="1">
      <w:start w:val="1"/>
      <w:numFmt w:val="lowerRoman"/>
      <w:lvlText w:val="%9."/>
      <w:lvlJc w:val="right"/>
      <w:pPr>
        <w:ind w:left="6480" w:hanging="180"/>
      </w:pPr>
    </w:lvl>
  </w:abstractNum>
  <w:abstractNum w:abstractNumId="12" w15:restartNumberingAfterBreak="0">
    <w:nsid w:val="319B5650"/>
    <w:multiLevelType w:val="multilevel"/>
    <w:tmpl w:val="EF180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C160ED"/>
    <w:multiLevelType w:val="multilevel"/>
    <w:tmpl w:val="682E45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5D294C"/>
    <w:multiLevelType w:val="multilevel"/>
    <w:tmpl w:val="16CAB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6507F"/>
    <w:multiLevelType w:val="multilevel"/>
    <w:tmpl w:val="BB486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67CD8"/>
    <w:multiLevelType w:val="multilevel"/>
    <w:tmpl w:val="8516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B368E"/>
    <w:multiLevelType w:val="multilevel"/>
    <w:tmpl w:val="6BF04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2D51E8"/>
    <w:multiLevelType w:val="multilevel"/>
    <w:tmpl w:val="E2E8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911D0"/>
    <w:multiLevelType w:val="multilevel"/>
    <w:tmpl w:val="06E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77CEC"/>
    <w:multiLevelType w:val="multilevel"/>
    <w:tmpl w:val="7768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C0546"/>
    <w:multiLevelType w:val="multilevel"/>
    <w:tmpl w:val="EBB6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000A7"/>
    <w:multiLevelType w:val="hybridMultilevel"/>
    <w:tmpl w:val="5BECEB96"/>
    <w:lvl w:ilvl="0" w:tplc="038A3FEE">
      <w:start w:val="1"/>
      <w:numFmt w:val="upperLetter"/>
      <w:lvlText w:val="%1."/>
      <w:lvlJc w:val="left"/>
      <w:pPr>
        <w:ind w:left="720" w:hanging="360"/>
      </w:pPr>
    </w:lvl>
    <w:lvl w:ilvl="1" w:tplc="1940095C" w:tentative="1">
      <w:start w:val="1"/>
      <w:numFmt w:val="lowerLetter"/>
      <w:lvlText w:val="%2."/>
      <w:lvlJc w:val="left"/>
      <w:pPr>
        <w:ind w:left="1440" w:hanging="360"/>
      </w:pPr>
    </w:lvl>
    <w:lvl w:ilvl="2" w:tplc="56709818" w:tentative="1">
      <w:start w:val="1"/>
      <w:numFmt w:val="lowerRoman"/>
      <w:lvlText w:val="%3."/>
      <w:lvlJc w:val="right"/>
      <w:pPr>
        <w:ind w:left="2160" w:hanging="180"/>
      </w:pPr>
    </w:lvl>
    <w:lvl w:ilvl="3" w:tplc="4826614C" w:tentative="1">
      <w:start w:val="1"/>
      <w:numFmt w:val="decimal"/>
      <w:lvlText w:val="%4."/>
      <w:lvlJc w:val="left"/>
      <w:pPr>
        <w:ind w:left="2880" w:hanging="360"/>
      </w:pPr>
    </w:lvl>
    <w:lvl w:ilvl="4" w:tplc="10F25DDA" w:tentative="1">
      <w:start w:val="1"/>
      <w:numFmt w:val="lowerLetter"/>
      <w:lvlText w:val="%5."/>
      <w:lvlJc w:val="left"/>
      <w:pPr>
        <w:ind w:left="3600" w:hanging="360"/>
      </w:pPr>
    </w:lvl>
    <w:lvl w:ilvl="5" w:tplc="FE7C876E" w:tentative="1">
      <w:start w:val="1"/>
      <w:numFmt w:val="lowerRoman"/>
      <w:lvlText w:val="%6."/>
      <w:lvlJc w:val="right"/>
      <w:pPr>
        <w:ind w:left="4320" w:hanging="180"/>
      </w:pPr>
    </w:lvl>
    <w:lvl w:ilvl="6" w:tplc="004E0598" w:tentative="1">
      <w:start w:val="1"/>
      <w:numFmt w:val="decimal"/>
      <w:lvlText w:val="%7."/>
      <w:lvlJc w:val="left"/>
      <w:pPr>
        <w:ind w:left="5040" w:hanging="360"/>
      </w:pPr>
    </w:lvl>
    <w:lvl w:ilvl="7" w:tplc="E30CECB2" w:tentative="1">
      <w:start w:val="1"/>
      <w:numFmt w:val="lowerLetter"/>
      <w:lvlText w:val="%8."/>
      <w:lvlJc w:val="left"/>
      <w:pPr>
        <w:ind w:left="5760" w:hanging="360"/>
      </w:pPr>
    </w:lvl>
    <w:lvl w:ilvl="8" w:tplc="25DE3DBC" w:tentative="1">
      <w:start w:val="1"/>
      <w:numFmt w:val="lowerRoman"/>
      <w:lvlText w:val="%9."/>
      <w:lvlJc w:val="right"/>
      <w:pPr>
        <w:ind w:left="6480" w:hanging="180"/>
      </w:pPr>
    </w:lvl>
  </w:abstractNum>
  <w:abstractNum w:abstractNumId="23" w15:restartNumberingAfterBreak="0">
    <w:nsid w:val="64002E07"/>
    <w:multiLevelType w:val="multilevel"/>
    <w:tmpl w:val="15303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F607C"/>
    <w:multiLevelType w:val="hybridMultilevel"/>
    <w:tmpl w:val="AC2CAFD2"/>
    <w:lvl w:ilvl="0" w:tplc="49DAA2B0">
      <w:start w:val="1"/>
      <w:numFmt w:val="upperLetter"/>
      <w:lvlText w:val="%1)"/>
      <w:lvlJc w:val="left"/>
      <w:pPr>
        <w:ind w:left="720" w:hanging="360"/>
      </w:pPr>
      <w:rPr>
        <w:rFonts w:asciiTheme="minorHAnsi" w:eastAsiaTheme="minorEastAsia" w:hAnsiTheme="minorHAnsi" w:cs="Arial" w:hint="default"/>
        <w:i w:val="0"/>
      </w:rPr>
    </w:lvl>
    <w:lvl w:ilvl="1" w:tplc="A888F796" w:tentative="1">
      <w:start w:val="1"/>
      <w:numFmt w:val="lowerLetter"/>
      <w:lvlText w:val="%2."/>
      <w:lvlJc w:val="left"/>
      <w:pPr>
        <w:ind w:left="1440" w:hanging="360"/>
      </w:pPr>
    </w:lvl>
    <w:lvl w:ilvl="2" w:tplc="D1F4FBC6" w:tentative="1">
      <w:start w:val="1"/>
      <w:numFmt w:val="lowerRoman"/>
      <w:lvlText w:val="%3."/>
      <w:lvlJc w:val="right"/>
      <w:pPr>
        <w:ind w:left="2160" w:hanging="180"/>
      </w:pPr>
    </w:lvl>
    <w:lvl w:ilvl="3" w:tplc="6784B50A" w:tentative="1">
      <w:start w:val="1"/>
      <w:numFmt w:val="decimal"/>
      <w:lvlText w:val="%4."/>
      <w:lvlJc w:val="left"/>
      <w:pPr>
        <w:ind w:left="2880" w:hanging="360"/>
      </w:pPr>
    </w:lvl>
    <w:lvl w:ilvl="4" w:tplc="B11CF046" w:tentative="1">
      <w:start w:val="1"/>
      <w:numFmt w:val="lowerLetter"/>
      <w:lvlText w:val="%5."/>
      <w:lvlJc w:val="left"/>
      <w:pPr>
        <w:ind w:left="3600" w:hanging="360"/>
      </w:pPr>
    </w:lvl>
    <w:lvl w:ilvl="5" w:tplc="6B96E2DE" w:tentative="1">
      <w:start w:val="1"/>
      <w:numFmt w:val="lowerRoman"/>
      <w:lvlText w:val="%6."/>
      <w:lvlJc w:val="right"/>
      <w:pPr>
        <w:ind w:left="4320" w:hanging="180"/>
      </w:pPr>
    </w:lvl>
    <w:lvl w:ilvl="6" w:tplc="009E210A" w:tentative="1">
      <w:start w:val="1"/>
      <w:numFmt w:val="decimal"/>
      <w:lvlText w:val="%7."/>
      <w:lvlJc w:val="left"/>
      <w:pPr>
        <w:ind w:left="5040" w:hanging="360"/>
      </w:pPr>
    </w:lvl>
    <w:lvl w:ilvl="7" w:tplc="02445354" w:tentative="1">
      <w:start w:val="1"/>
      <w:numFmt w:val="lowerLetter"/>
      <w:lvlText w:val="%8."/>
      <w:lvlJc w:val="left"/>
      <w:pPr>
        <w:ind w:left="5760" w:hanging="360"/>
      </w:pPr>
    </w:lvl>
    <w:lvl w:ilvl="8" w:tplc="42422FF4" w:tentative="1">
      <w:start w:val="1"/>
      <w:numFmt w:val="lowerRoman"/>
      <w:lvlText w:val="%9."/>
      <w:lvlJc w:val="right"/>
      <w:pPr>
        <w:ind w:left="6480" w:hanging="180"/>
      </w:pPr>
    </w:lvl>
  </w:abstractNum>
  <w:abstractNum w:abstractNumId="25" w15:restartNumberingAfterBreak="0">
    <w:nsid w:val="709C68F5"/>
    <w:multiLevelType w:val="multilevel"/>
    <w:tmpl w:val="9754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65C92"/>
    <w:multiLevelType w:val="multilevel"/>
    <w:tmpl w:val="4E1C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221858">
    <w:abstractNumId w:val="3"/>
  </w:num>
  <w:num w:numId="2" w16cid:durableId="1417440079">
    <w:abstractNumId w:val="11"/>
  </w:num>
  <w:num w:numId="3" w16cid:durableId="1204634999">
    <w:abstractNumId w:val="22"/>
  </w:num>
  <w:num w:numId="4" w16cid:durableId="695935354">
    <w:abstractNumId w:val="9"/>
  </w:num>
  <w:num w:numId="5" w16cid:durableId="1152060327">
    <w:abstractNumId w:val="6"/>
  </w:num>
  <w:num w:numId="6" w16cid:durableId="1847010999">
    <w:abstractNumId w:val="20"/>
  </w:num>
  <w:num w:numId="7" w16cid:durableId="741374408">
    <w:abstractNumId w:val="5"/>
  </w:num>
  <w:num w:numId="8" w16cid:durableId="1001275243">
    <w:abstractNumId w:val="26"/>
  </w:num>
  <w:num w:numId="9" w16cid:durableId="84604">
    <w:abstractNumId w:val="16"/>
  </w:num>
  <w:num w:numId="10" w16cid:durableId="2081751300">
    <w:abstractNumId w:val="8"/>
  </w:num>
  <w:num w:numId="11" w16cid:durableId="1317999958">
    <w:abstractNumId w:val="21"/>
  </w:num>
  <w:num w:numId="12" w16cid:durableId="1046174458">
    <w:abstractNumId w:val="25"/>
  </w:num>
  <w:num w:numId="13" w16cid:durableId="1370643244">
    <w:abstractNumId w:val="0"/>
  </w:num>
  <w:num w:numId="14" w16cid:durableId="2141267757">
    <w:abstractNumId w:val="19"/>
  </w:num>
  <w:num w:numId="15" w16cid:durableId="1724134846">
    <w:abstractNumId w:val="14"/>
  </w:num>
  <w:num w:numId="16" w16cid:durableId="619914694">
    <w:abstractNumId w:val="4"/>
  </w:num>
  <w:num w:numId="17" w16cid:durableId="1266185490">
    <w:abstractNumId w:val="18"/>
  </w:num>
  <w:num w:numId="18" w16cid:durableId="954095345">
    <w:abstractNumId w:val="17"/>
  </w:num>
  <w:num w:numId="19" w16cid:durableId="147866579">
    <w:abstractNumId w:val="24"/>
  </w:num>
  <w:num w:numId="20" w16cid:durableId="1883859730">
    <w:abstractNumId w:val="7"/>
  </w:num>
  <w:num w:numId="21" w16cid:durableId="1572082468">
    <w:abstractNumId w:val="2"/>
  </w:num>
  <w:num w:numId="22" w16cid:durableId="639382660">
    <w:abstractNumId w:val="1"/>
  </w:num>
  <w:num w:numId="23" w16cid:durableId="86660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1654210">
    <w:abstractNumId w:val="23"/>
  </w:num>
  <w:num w:numId="25" w16cid:durableId="2018344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0401437">
    <w:abstractNumId w:val="15"/>
  </w:num>
  <w:num w:numId="27" w16cid:durableId="1528789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YztzA0NwACQyUdpeDU4uLM/DyQAuNaAOAdxPIsAAAA"/>
  </w:docVars>
  <w:rsids>
    <w:rsidRoot w:val="00A56FC2"/>
    <w:rsid w:val="000064F3"/>
    <w:rsid w:val="00006A8C"/>
    <w:rsid w:val="000112B4"/>
    <w:rsid w:val="00015921"/>
    <w:rsid w:val="00016093"/>
    <w:rsid w:val="00021FEF"/>
    <w:rsid w:val="000246F6"/>
    <w:rsid w:val="000266DC"/>
    <w:rsid w:val="00034882"/>
    <w:rsid w:val="0003712F"/>
    <w:rsid w:val="00040A96"/>
    <w:rsid w:val="00042BFE"/>
    <w:rsid w:val="000530A4"/>
    <w:rsid w:val="000556E9"/>
    <w:rsid w:val="00056D83"/>
    <w:rsid w:val="00057AD5"/>
    <w:rsid w:val="000613B1"/>
    <w:rsid w:val="00067A8A"/>
    <w:rsid w:val="0007321F"/>
    <w:rsid w:val="0007591E"/>
    <w:rsid w:val="000772A8"/>
    <w:rsid w:val="000859C8"/>
    <w:rsid w:val="0008792D"/>
    <w:rsid w:val="000935CF"/>
    <w:rsid w:val="000A2AED"/>
    <w:rsid w:val="000A5C86"/>
    <w:rsid w:val="000A6371"/>
    <w:rsid w:val="000A703D"/>
    <w:rsid w:val="000B0AD8"/>
    <w:rsid w:val="000B4B68"/>
    <w:rsid w:val="000E160F"/>
    <w:rsid w:val="000E27B7"/>
    <w:rsid w:val="000E2A33"/>
    <w:rsid w:val="000E7ED9"/>
    <w:rsid w:val="000F012C"/>
    <w:rsid w:val="000F0239"/>
    <w:rsid w:val="000F6C10"/>
    <w:rsid w:val="00106949"/>
    <w:rsid w:val="00110F14"/>
    <w:rsid w:val="001121C4"/>
    <w:rsid w:val="00113BEE"/>
    <w:rsid w:val="00127D07"/>
    <w:rsid w:val="00140958"/>
    <w:rsid w:val="00145243"/>
    <w:rsid w:val="00146FA7"/>
    <w:rsid w:val="00154D7A"/>
    <w:rsid w:val="00156E64"/>
    <w:rsid w:val="00157594"/>
    <w:rsid w:val="0016619A"/>
    <w:rsid w:val="0017074A"/>
    <w:rsid w:val="00184E09"/>
    <w:rsid w:val="00186DF9"/>
    <w:rsid w:val="00187281"/>
    <w:rsid w:val="0019242D"/>
    <w:rsid w:val="001A22DC"/>
    <w:rsid w:val="001A3674"/>
    <w:rsid w:val="001A6E5F"/>
    <w:rsid w:val="001B6339"/>
    <w:rsid w:val="001C0A75"/>
    <w:rsid w:val="001D4DB4"/>
    <w:rsid w:val="001D5E17"/>
    <w:rsid w:val="001D5FB2"/>
    <w:rsid w:val="001E2763"/>
    <w:rsid w:val="001E31D8"/>
    <w:rsid w:val="001E7298"/>
    <w:rsid w:val="001F3CBE"/>
    <w:rsid w:val="002021F4"/>
    <w:rsid w:val="00210250"/>
    <w:rsid w:val="002103B2"/>
    <w:rsid w:val="00213485"/>
    <w:rsid w:val="00216995"/>
    <w:rsid w:val="002238CA"/>
    <w:rsid w:val="00223EB1"/>
    <w:rsid w:val="00226C5D"/>
    <w:rsid w:val="00232D4E"/>
    <w:rsid w:val="00235A33"/>
    <w:rsid w:val="00236477"/>
    <w:rsid w:val="00237133"/>
    <w:rsid w:val="00242C00"/>
    <w:rsid w:val="00242DBA"/>
    <w:rsid w:val="00243BD0"/>
    <w:rsid w:val="002440C0"/>
    <w:rsid w:val="002441CC"/>
    <w:rsid w:val="002600F0"/>
    <w:rsid w:val="002648B8"/>
    <w:rsid w:val="00266D05"/>
    <w:rsid w:val="002670F7"/>
    <w:rsid w:val="002733B0"/>
    <w:rsid w:val="002755D4"/>
    <w:rsid w:val="00281AB9"/>
    <w:rsid w:val="00282C46"/>
    <w:rsid w:val="0028456D"/>
    <w:rsid w:val="00285120"/>
    <w:rsid w:val="0028550B"/>
    <w:rsid w:val="00285FBA"/>
    <w:rsid w:val="0029664A"/>
    <w:rsid w:val="002A1224"/>
    <w:rsid w:val="002A3D73"/>
    <w:rsid w:val="002B1FE8"/>
    <w:rsid w:val="002B50FE"/>
    <w:rsid w:val="002B511F"/>
    <w:rsid w:val="002B5D60"/>
    <w:rsid w:val="002B605B"/>
    <w:rsid w:val="002C297D"/>
    <w:rsid w:val="002C465E"/>
    <w:rsid w:val="002C6D33"/>
    <w:rsid w:val="002D13E5"/>
    <w:rsid w:val="002D53A5"/>
    <w:rsid w:val="002F0E03"/>
    <w:rsid w:val="002F2204"/>
    <w:rsid w:val="002F2B12"/>
    <w:rsid w:val="002F3CE6"/>
    <w:rsid w:val="002F5A29"/>
    <w:rsid w:val="002F7E17"/>
    <w:rsid w:val="00300D91"/>
    <w:rsid w:val="00301921"/>
    <w:rsid w:val="00317469"/>
    <w:rsid w:val="003256B6"/>
    <w:rsid w:val="0032636B"/>
    <w:rsid w:val="00332793"/>
    <w:rsid w:val="0033301A"/>
    <w:rsid w:val="003337FC"/>
    <w:rsid w:val="00333C47"/>
    <w:rsid w:val="00343CE3"/>
    <w:rsid w:val="0034662C"/>
    <w:rsid w:val="003479B0"/>
    <w:rsid w:val="003506DD"/>
    <w:rsid w:val="0035268F"/>
    <w:rsid w:val="00362B50"/>
    <w:rsid w:val="00364FE5"/>
    <w:rsid w:val="003676F3"/>
    <w:rsid w:val="00367D90"/>
    <w:rsid w:val="00372E64"/>
    <w:rsid w:val="003777A1"/>
    <w:rsid w:val="0039004A"/>
    <w:rsid w:val="00394D44"/>
    <w:rsid w:val="003A2946"/>
    <w:rsid w:val="003A43B0"/>
    <w:rsid w:val="003A6909"/>
    <w:rsid w:val="003B4390"/>
    <w:rsid w:val="003C10D6"/>
    <w:rsid w:val="003C3003"/>
    <w:rsid w:val="003D7BC5"/>
    <w:rsid w:val="003E5098"/>
    <w:rsid w:val="003F2A21"/>
    <w:rsid w:val="003F5441"/>
    <w:rsid w:val="00406F1B"/>
    <w:rsid w:val="004134FA"/>
    <w:rsid w:val="00415289"/>
    <w:rsid w:val="00420BD4"/>
    <w:rsid w:val="00426058"/>
    <w:rsid w:val="00433E15"/>
    <w:rsid w:val="004431DA"/>
    <w:rsid w:val="00443340"/>
    <w:rsid w:val="00450252"/>
    <w:rsid w:val="004518C3"/>
    <w:rsid w:val="004526AA"/>
    <w:rsid w:val="00453FDA"/>
    <w:rsid w:val="004568E0"/>
    <w:rsid w:val="00467BF7"/>
    <w:rsid w:val="00475399"/>
    <w:rsid w:val="0047560F"/>
    <w:rsid w:val="004772DA"/>
    <w:rsid w:val="00480711"/>
    <w:rsid w:val="00480F09"/>
    <w:rsid w:val="00484006"/>
    <w:rsid w:val="00486995"/>
    <w:rsid w:val="00490C71"/>
    <w:rsid w:val="004937E1"/>
    <w:rsid w:val="00496B03"/>
    <w:rsid w:val="004974A8"/>
    <w:rsid w:val="00497E1E"/>
    <w:rsid w:val="004A31A9"/>
    <w:rsid w:val="004A79C5"/>
    <w:rsid w:val="004B1BA2"/>
    <w:rsid w:val="004C0039"/>
    <w:rsid w:val="004C2B5C"/>
    <w:rsid w:val="004C4CEF"/>
    <w:rsid w:val="004F2322"/>
    <w:rsid w:val="004F7710"/>
    <w:rsid w:val="00512C3F"/>
    <w:rsid w:val="00516361"/>
    <w:rsid w:val="0051796E"/>
    <w:rsid w:val="00520972"/>
    <w:rsid w:val="00524EE8"/>
    <w:rsid w:val="00525570"/>
    <w:rsid w:val="00532E10"/>
    <w:rsid w:val="005437F2"/>
    <w:rsid w:val="00545A74"/>
    <w:rsid w:val="005462FC"/>
    <w:rsid w:val="005477B8"/>
    <w:rsid w:val="00554E37"/>
    <w:rsid w:val="005635EB"/>
    <w:rsid w:val="0056418D"/>
    <w:rsid w:val="00581D35"/>
    <w:rsid w:val="00582333"/>
    <w:rsid w:val="00582706"/>
    <w:rsid w:val="00585C1B"/>
    <w:rsid w:val="00590671"/>
    <w:rsid w:val="005A3E2B"/>
    <w:rsid w:val="005B4842"/>
    <w:rsid w:val="005C1494"/>
    <w:rsid w:val="005C2945"/>
    <w:rsid w:val="005C6DD7"/>
    <w:rsid w:val="005D1140"/>
    <w:rsid w:val="005D1C15"/>
    <w:rsid w:val="005D21AA"/>
    <w:rsid w:val="005D3265"/>
    <w:rsid w:val="005E5998"/>
    <w:rsid w:val="005F0CBF"/>
    <w:rsid w:val="00602645"/>
    <w:rsid w:val="0060599B"/>
    <w:rsid w:val="006128D8"/>
    <w:rsid w:val="00615F07"/>
    <w:rsid w:val="006166BD"/>
    <w:rsid w:val="00620791"/>
    <w:rsid w:val="00624CAE"/>
    <w:rsid w:val="006256F0"/>
    <w:rsid w:val="006258BD"/>
    <w:rsid w:val="00643B86"/>
    <w:rsid w:val="006461AA"/>
    <w:rsid w:val="00646EEF"/>
    <w:rsid w:val="006522BF"/>
    <w:rsid w:val="00672157"/>
    <w:rsid w:val="00673502"/>
    <w:rsid w:val="006824C2"/>
    <w:rsid w:val="00685C7F"/>
    <w:rsid w:val="0068741E"/>
    <w:rsid w:val="006967BA"/>
    <w:rsid w:val="006A5734"/>
    <w:rsid w:val="006B26B0"/>
    <w:rsid w:val="006C1E5B"/>
    <w:rsid w:val="006C2FAC"/>
    <w:rsid w:val="006C52F8"/>
    <w:rsid w:val="006C5B61"/>
    <w:rsid w:val="006D0585"/>
    <w:rsid w:val="006D1D5A"/>
    <w:rsid w:val="006D6971"/>
    <w:rsid w:val="006F6A7B"/>
    <w:rsid w:val="007217F0"/>
    <w:rsid w:val="00725A68"/>
    <w:rsid w:val="00734AD9"/>
    <w:rsid w:val="00740C34"/>
    <w:rsid w:val="00742854"/>
    <w:rsid w:val="007476E4"/>
    <w:rsid w:val="00752580"/>
    <w:rsid w:val="007530FB"/>
    <w:rsid w:val="0077376E"/>
    <w:rsid w:val="00776144"/>
    <w:rsid w:val="0077712C"/>
    <w:rsid w:val="007876C7"/>
    <w:rsid w:val="007A24A2"/>
    <w:rsid w:val="007A363F"/>
    <w:rsid w:val="007A7267"/>
    <w:rsid w:val="007A76AA"/>
    <w:rsid w:val="007B167F"/>
    <w:rsid w:val="007B573E"/>
    <w:rsid w:val="007C08D5"/>
    <w:rsid w:val="007C5D0C"/>
    <w:rsid w:val="007D2E50"/>
    <w:rsid w:val="007D5ECC"/>
    <w:rsid w:val="007D75DC"/>
    <w:rsid w:val="007D7AC5"/>
    <w:rsid w:val="007E0063"/>
    <w:rsid w:val="007E1DC7"/>
    <w:rsid w:val="007E7650"/>
    <w:rsid w:val="007F3DDB"/>
    <w:rsid w:val="008126D0"/>
    <w:rsid w:val="00813119"/>
    <w:rsid w:val="0082177C"/>
    <w:rsid w:val="00825EB7"/>
    <w:rsid w:val="00826D4A"/>
    <w:rsid w:val="00827F74"/>
    <w:rsid w:val="008410A2"/>
    <w:rsid w:val="008452C5"/>
    <w:rsid w:val="00850BAA"/>
    <w:rsid w:val="00853FA1"/>
    <w:rsid w:val="00854604"/>
    <w:rsid w:val="008550CF"/>
    <w:rsid w:val="0085739A"/>
    <w:rsid w:val="00866C54"/>
    <w:rsid w:val="0087208D"/>
    <w:rsid w:val="00873DE3"/>
    <w:rsid w:val="008809E6"/>
    <w:rsid w:val="00881672"/>
    <w:rsid w:val="008836C9"/>
    <w:rsid w:val="008947EE"/>
    <w:rsid w:val="00895813"/>
    <w:rsid w:val="00897940"/>
    <w:rsid w:val="008A1BCD"/>
    <w:rsid w:val="008A63E5"/>
    <w:rsid w:val="008A7D00"/>
    <w:rsid w:val="008B5D2E"/>
    <w:rsid w:val="008B688A"/>
    <w:rsid w:val="008C53B3"/>
    <w:rsid w:val="008E7A39"/>
    <w:rsid w:val="008F1739"/>
    <w:rsid w:val="00900892"/>
    <w:rsid w:val="00904B7D"/>
    <w:rsid w:val="0090674D"/>
    <w:rsid w:val="00920FE7"/>
    <w:rsid w:val="009212D6"/>
    <w:rsid w:val="00925566"/>
    <w:rsid w:val="0092640E"/>
    <w:rsid w:val="009325CF"/>
    <w:rsid w:val="0093375A"/>
    <w:rsid w:val="00933F14"/>
    <w:rsid w:val="009449C6"/>
    <w:rsid w:val="00944C7D"/>
    <w:rsid w:val="0094660A"/>
    <w:rsid w:val="009509D1"/>
    <w:rsid w:val="0095736D"/>
    <w:rsid w:val="0096583D"/>
    <w:rsid w:val="00972B84"/>
    <w:rsid w:val="0097717E"/>
    <w:rsid w:val="009834D2"/>
    <w:rsid w:val="00985213"/>
    <w:rsid w:val="00985433"/>
    <w:rsid w:val="00985BAF"/>
    <w:rsid w:val="0099495F"/>
    <w:rsid w:val="00995329"/>
    <w:rsid w:val="009C025E"/>
    <w:rsid w:val="009C6AF3"/>
    <w:rsid w:val="009C6B6A"/>
    <w:rsid w:val="009D381D"/>
    <w:rsid w:val="009E55C1"/>
    <w:rsid w:val="009E6306"/>
    <w:rsid w:val="009F0920"/>
    <w:rsid w:val="00A00193"/>
    <w:rsid w:val="00A044EF"/>
    <w:rsid w:val="00A04BA0"/>
    <w:rsid w:val="00A054AB"/>
    <w:rsid w:val="00A06387"/>
    <w:rsid w:val="00A07D57"/>
    <w:rsid w:val="00A108F2"/>
    <w:rsid w:val="00A155CA"/>
    <w:rsid w:val="00A20C98"/>
    <w:rsid w:val="00A20EF2"/>
    <w:rsid w:val="00A217B5"/>
    <w:rsid w:val="00A21E62"/>
    <w:rsid w:val="00A26957"/>
    <w:rsid w:val="00A32EC3"/>
    <w:rsid w:val="00A445FE"/>
    <w:rsid w:val="00A53D5B"/>
    <w:rsid w:val="00A56FC2"/>
    <w:rsid w:val="00A6715F"/>
    <w:rsid w:val="00A83A6F"/>
    <w:rsid w:val="00A8594A"/>
    <w:rsid w:val="00A86C4F"/>
    <w:rsid w:val="00A918EC"/>
    <w:rsid w:val="00AA2A2B"/>
    <w:rsid w:val="00AB1C7B"/>
    <w:rsid w:val="00AB3CD1"/>
    <w:rsid w:val="00AC3330"/>
    <w:rsid w:val="00AC6AF5"/>
    <w:rsid w:val="00AD6A5A"/>
    <w:rsid w:val="00AE598E"/>
    <w:rsid w:val="00AF3CC9"/>
    <w:rsid w:val="00AF60F5"/>
    <w:rsid w:val="00B0779E"/>
    <w:rsid w:val="00B16BA4"/>
    <w:rsid w:val="00B16DAE"/>
    <w:rsid w:val="00B23086"/>
    <w:rsid w:val="00B32882"/>
    <w:rsid w:val="00B33659"/>
    <w:rsid w:val="00B34BBE"/>
    <w:rsid w:val="00B40263"/>
    <w:rsid w:val="00B45121"/>
    <w:rsid w:val="00B45CC7"/>
    <w:rsid w:val="00B47CDE"/>
    <w:rsid w:val="00B63F3E"/>
    <w:rsid w:val="00B65D7E"/>
    <w:rsid w:val="00B67016"/>
    <w:rsid w:val="00B81452"/>
    <w:rsid w:val="00B8253C"/>
    <w:rsid w:val="00B84183"/>
    <w:rsid w:val="00B87352"/>
    <w:rsid w:val="00B90FBD"/>
    <w:rsid w:val="00B93543"/>
    <w:rsid w:val="00B97DCC"/>
    <w:rsid w:val="00BA11F1"/>
    <w:rsid w:val="00BA41D2"/>
    <w:rsid w:val="00BA7FC9"/>
    <w:rsid w:val="00BB443D"/>
    <w:rsid w:val="00BB5AC0"/>
    <w:rsid w:val="00BC2847"/>
    <w:rsid w:val="00BC5746"/>
    <w:rsid w:val="00BC71F3"/>
    <w:rsid w:val="00BD32D8"/>
    <w:rsid w:val="00BE0FA2"/>
    <w:rsid w:val="00BE77DE"/>
    <w:rsid w:val="00BF07D9"/>
    <w:rsid w:val="00BF13F2"/>
    <w:rsid w:val="00C01892"/>
    <w:rsid w:val="00C0277B"/>
    <w:rsid w:val="00C046EF"/>
    <w:rsid w:val="00C048C2"/>
    <w:rsid w:val="00C10191"/>
    <w:rsid w:val="00C162FE"/>
    <w:rsid w:val="00C177AD"/>
    <w:rsid w:val="00C26FE4"/>
    <w:rsid w:val="00C35555"/>
    <w:rsid w:val="00C452FB"/>
    <w:rsid w:val="00C47C33"/>
    <w:rsid w:val="00C51404"/>
    <w:rsid w:val="00C616D9"/>
    <w:rsid w:val="00C70AC8"/>
    <w:rsid w:val="00C740FC"/>
    <w:rsid w:val="00C947CF"/>
    <w:rsid w:val="00CA68C3"/>
    <w:rsid w:val="00CA79D8"/>
    <w:rsid w:val="00CA7A49"/>
    <w:rsid w:val="00CB207E"/>
    <w:rsid w:val="00CB441A"/>
    <w:rsid w:val="00CC11C4"/>
    <w:rsid w:val="00CC1340"/>
    <w:rsid w:val="00CC6993"/>
    <w:rsid w:val="00CD3256"/>
    <w:rsid w:val="00CD5EF0"/>
    <w:rsid w:val="00CE3E44"/>
    <w:rsid w:val="00CF0E06"/>
    <w:rsid w:val="00CF1051"/>
    <w:rsid w:val="00CF7B55"/>
    <w:rsid w:val="00D047F7"/>
    <w:rsid w:val="00D11263"/>
    <w:rsid w:val="00D14B61"/>
    <w:rsid w:val="00D177DD"/>
    <w:rsid w:val="00D238C4"/>
    <w:rsid w:val="00D40571"/>
    <w:rsid w:val="00D43CF1"/>
    <w:rsid w:val="00D4478F"/>
    <w:rsid w:val="00D5705B"/>
    <w:rsid w:val="00D6196A"/>
    <w:rsid w:val="00D6501E"/>
    <w:rsid w:val="00D653D4"/>
    <w:rsid w:val="00D7206A"/>
    <w:rsid w:val="00D755EF"/>
    <w:rsid w:val="00D8332A"/>
    <w:rsid w:val="00D87340"/>
    <w:rsid w:val="00D9102F"/>
    <w:rsid w:val="00D93FB6"/>
    <w:rsid w:val="00DA1289"/>
    <w:rsid w:val="00DA2BB3"/>
    <w:rsid w:val="00DA43B3"/>
    <w:rsid w:val="00DB52AB"/>
    <w:rsid w:val="00DC1952"/>
    <w:rsid w:val="00DC1C3B"/>
    <w:rsid w:val="00DC480D"/>
    <w:rsid w:val="00DD1E89"/>
    <w:rsid w:val="00DD77A8"/>
    <w:rsid w:val="00DE10DE"/>
    <w:rsid w:val="00E01690"/>
    <w:rsid w:val="00E0229D"/>
    <w:rsid w:val="00E0582C"/>
    <w:rsid w:val="00E1028E"/>
    <w:rsid w:val="00E14DB8"/>
    <w:rsid w:val="00E14DBE"/>
    <w:rsid w:val="00E30A58"/>
    <w:rsid w:val="00E334EB"/>
    <w:rsid w:val="00E407E1"/>
    <w:rsid w:val="00E41D44"/>
    <w:rsid w:val="00E60531"/>
    <w:rsid w:val="00E67C5C"/>
    <w:rsid w:val="00E70810"/>
    <w:rsid w:val="00E708B5"/>
    <w:rsid w:val="00E71AE0"/>
    <w:rsid w:val="00E72B38"/>
    <w:rsid w:val="00E75CB4"/>
    <w:rsid w:val="00E815E6"/>
    <w:rsid w:val="00E90097"/>
    <w:rsid w:val="00E917D8"/>
    <w:rsid w:val="00E939B5"/>
    <w:rsid w:val="00E9549A"/>
    <w:rsid w:val="00EA6FD5"/>
    <w:rsid w:val="00EB0AB4"/>
    <w:rsid w:val="00EC306D"/>
    <w:rsid w:val="00EC76D1"/>
    <w:rsid w:val="00ED6796"/>
    <w:rsid w:val="00ED7337"/>
    <w:rsid w:val="00EE4110"/>
    <w:rsid w:val="00EE6D92"/>
    <w:rsid w:val="00EF0C77"/>
    <w:rsid w:val="00EF34A6"/>
    <w:rsid w:val="00EF40D2"/>
    <w:rsid w:val="00F22280"/>
    <w:rsid w:val="00F24C73"/>
    <w:rsid w:val="00F265F6"/>
    <w:rsid w:val="00F26741"/>
    <w:rsid w:val="00F357B0"/>
    <w:rsid w:val="00F3702B"/>
    <w:rsid w:val="00F427D9"/>
    <w:rsid w:val="00F45EC8"/>
    <w:rsid w:val="00F47FF6"/>
    <w:rsid w:val="00F51BCE"/>
    <w:rsid w:val="00F62E7F"/>
    <w:rsid w:val="00F678EB"/>
    <w:rsid w:val="00F723C1"/>
    <w:rsid w:val="00F777FC"/>
    <w:rsid w:val="00F815AD"/>
    <w:rsid w:val="00F821FC"/>
    <w:rsid w:val="00F84F55"/>
    <w:rsid w:val="00FA1826"/>
    <w:rsid w:val="00FA1F82"/>
    <w:rsid w:val="00FA5ECE"/>
    <w:rsid w:val="00FB1347"/>
    <w:rsid w:val="00FB3BE1"/>
    <w:rsid w:val="00FB4CEC"/>
    <w:rsid w:val="00FB4FB7"/>
    <w:rsid w:val="00FC0659"/>
    <w:rsid w:val="00FC0978"/>
    <w:rsid w:val="00FD135B"/>
    <w:rsid w:val="00FD2354"/>
    <w:rsid w:val="00FD55C3"/>
    <w:rsid w:val="00FE27E7"/>
    <w:rsid w:val="00FE4DA7"/>
    <w:rsid w:val="00FF31D6"/>
    <w:rsid w:val="00FF455D"/>
    <w:rsid w:val="00FF473D"/>
    <w:rsid w:val="00FF6709"/>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C899"/>
  <w15:chartTrackingRefBased/>
  <w15:docId w15:val="{4A639CEE-EE40-4C1A-9CCC-97E3CA5B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C2"/>
    <w:pPr>
      <w:spacing w:after="0" w:line="240" w:lineRule="auto"/>
    </w:pPr>
    <w:rPr>
      <w:rFonts w:ascii="Calibri" w:eastAsia="Times New Roman" w:hAnsi="Calibri" w:cs="Times New Roman"/>
      <w:color w:val="000000"/>
      <w:kern w:val="28"/>
      <w:szCs w:val="20"/>
    </w:rPr>
  </w:style>
  <w:style w:type="paragraph" w:styleId="Heading1">
    <w:name w:val="heading 1"/>
    <w:basedOn w:val="Normal"/>
    <w:next w:val="Normal"/>
    <w:link w:val="Heading1Char"/>
    <w:uiPriority w:val="9"/>
    <w:qFormat/>
    <w:rsid w:val="00A56F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Subtitle"/>
    <w:next w:val="Normal"/>
    <w:link w:val="Heading2Char"/>
    <w:uiPriority w:val="9"/>
    <w:unhideWhenUsed/>
    <w:qFormat/>
    <w:rsid w:val="00223EB1"/>
    <w:pPr>
      <w:keepNext/>
      <w:keepLines/>
      <w:spacing w:before="40"/>
      <w:outlineLvl w:val="1"/>
    </w:pPr>
    <w:rPr>
      <w:rFonts w:asciiTheme="majorHAnsi" w:eastAsiaTheme="majorEastAsia" w:hAnsiTheme="majorHAnsi" w:cstheme="majorBidi"/>
      <w:b/>
      <w:color w:val="767171" w:themeColor="background2" w:themeShade="80"/>
      <w:sz w:val="28"/>
      <w:szCs w:val="26"/>
      <w:u w:val="single"/>
    </w:rPr>
  </w:style>
  <w:style w:type="paragraph" w:styleId="Heading3">
    <w:name w:val="heading 3"/>
    <w:basedOn w:val="Normal"/>
    <w:next w:val="Normal"/>
    <w:link w:val="Heading3Char"/>
    <w:uiPriority w:val="9"/>
    <w:unhideWhenUsed/>
    <w:qFormat/>
    <w:rsid w:val="005462F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56FC2"/>
    <w:rPr>
      <w:sz w:val="16"/>
      <w:szCs w:val="16"/>
    </w:rPr>
  </w:style>
  <w:style w:type="paragraph" w:styleId="CommentText">
    <w:name w:val="annotation text"/>
    <w:basedOn w:val="Normal"/>
    <w:link w:val="CommentTextChar"/>
    <w:semiHidden/>
    <w:rsid w:val="00A56FC2"/>
  </w:style>
  <w:style w:type="character" w:customStyle="1" w:styleId="CommentTextChar">
    <w:name w:val="Comment Text Char"/>
    <w:basedOn w:val="DefaultParagraphFont"/>
    <w:link w:val="CommentText"/>
    <w:semiHidden/>
    <w:rsid w:val="00A56FC2"/>
    <w:rPr>
      <w:rFonts w:ascii="Calibri" w:eastAsia="Times New Roman" w:hAnsi="Calibri" w:cs="Times New Roman"/>
      <w:color w:val="000000"/>
      <w:kern w:val="28"/>
      <w:szCs w:val="20"/>
    </w:rPr>
  </w:style>
  <w:style w:type="paragraph" w:styleId="BalloonText">
    <w:name w:val="Balloon Text"/>
    <w:basedOn w:val="Normal"/>
    <w:link w:val="BalloonTextChar"/>
    <w:uiPriority w:val="99"/>
    <w:semiHidden/>
    <w:unhideWhenUsed/>
    <w:rsid w:val="00A56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FC2"/>
    <w:rPr>
      <w:rFonts w:ascii="Segoe UI" w:eastAsia="Times New Roman" w:hAnsi="Segoe UI" w:cs="Segoe UI"/>
      <w:color w:val="000000"/>
      <w:kern w:val="28"/>
      <w:sz w:val="18"/>
      <w:szCs w:val="18"/>
    </w:rPr>
  </w:style>
  <w:style w:type="character" w:customStyle="1" w:styleId="Heading1Char">
    <w:name w:val="Heading 1 Char"/>
    <w:basedOn w:val="DefaultParagraphFont"/>
    <w:link w:val="Heading1"/>
    <w:uiPriority w:val="9"/>
    <w:rsid w:val="00A56FC2"/>
    <w:rPr>
      <w:rFonts w:asciiTheme="majorHAnsi" w:eastAsiaTheme="majorEastAsia" w:hAnsiTheme="majorHAnsi" w:cstheme="majorBidi"/>
      <w:color w:val="2E74B5" w:themeColor="accent1" w:themeShade="BF"/>
      <w:kern w:val="28"/>
      <w:sz w:val="32"/>
      <w:szCs w:val="32"/>
    </w:rPr>
  </w:style>
  <w:style w:type="paragraph" w:styleId="Subtitle">
    <w:name w:val="Subtitle"/>
    <w:basedOn w:val="Normal"/>
    <w:next w:val="Normal"/>
    <w:link w:val="SubtitleChar"/>
    <w:uiPriority w:val="11"/>
    <w:qFormat/>
    <w:rsid w:val="00A56FC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56FC2"/>
    <w:rPr>
      <w:rFonts w:eastAsiaTheme="minorEastAsia"/>
      <w:color w:val="5A5A5A" w:themeColor="text1" w:themeTint="A5"/>
      <w:spacing w:val="15"/>
      <w:kern w:val="28"/>
    </w:rPr>
  </w:style>
  <w:style w:type="paragraph" w:styleId="CommentSubject">
    <w:name w:val="annotation subject"/>
    <w:basedOn w:val="CommentText"/>
    <w:next w:val="CommentText"/>
    <w:link w:val="CommentSubjectChar"/>
    <w:uiPriority w:val="99"/>
    <w:semiHidden/>
    <w:unhideWhenUsed/>
    <w:rsid w:val="00A56FC2"/>
    <w:rPr>
      <w:b/>
      <w:bCs/>
      <w:sz w:val="20"/>
    </w:rPr>
  </w:style>
  <w:style w:type="character" w:customStyle="1" w:styleId="CommentSubjectChar">
    <w:name w:val="Comment Subject Char"/>
    <w:basedOn w:val="CommentTextChar"/>
    <w:link w:val="CommentSubject"/>
    <w:uiPriority w:val="99"/>
    <w:semiHidden/>
    <w:rsid w:val="00A56FC2"/>
    <w:rPr>
      <w:rFonts w:ascii="Calibri" w:eastAsia="Times New Roman" w:hAnsi="Calibri" w:cs="Times New Roman"/>
      <w:b/>
      <w:bCs/>
      <w:color w:val="000000"/>
      <w:kern w:val="28"/>
      <w:sz w:val="20"/>
      <w:szCs w:val="20"/>
    </w:rPr>
  </w:style>
  <w:style w:type="character" w:styleId="Emphasis">
    <w:name w:val="Emphasis"/>
    <w:basedOn w:val="DefaultParagraphFont"/>
    <w:uiPriority w:val="20"/>
    <w:qFormat/>
    <w:rsid w:val="00A56FC2"/>
    <w:rPr>
      <w:i/>
      <w:iCs/>
    </w:rPr>
  </w:style>
  <w:style w:type="character" w:styleId="IntenseEmphasis">
    <w:name w:val="Intense Emphasis"/>
    <w:basedOn w:val="DefaultParagraphFont"/>
    <w:uiPriority w:val="21"/>
    <w:qFormat/>
    <w:rsid w:val="00A56FC2"/>
    <w:rPr>
      <w:i/>
      <w:iCs/>
      <w:color w:val="5B9BD5" w:themeColor="accent1"/>
    </w:rPr>
  </w:style>
  <w:style w:type="character" w:customStyle="1" w:styleId="Heading2Char">
    <w:name w:val="Heading 2 Char"/>
    <w:basedOn w:val="DefaultParagraphFont"/>
    <w:link w:val="Heading2"/>
    <w:uiPriority w:val="9"/>
    <w:rsid w:val="00223EB1"/>
    <w:rPr>
      <w:rFonts w:asciiTheme="majorHAnsi" w:eastAsiaTheme="majorEastAsia" w:hAnsiTheme="majorHAnsi" w:cstheme="majorBidi"/>
      <w:b/>
      <w:color w:val="767171" w:themeColor="background2" w:themeShade="80"/>
      <w:spacing w:val="15"/>
      <w:kern w:val="28"/>
      <w:sz w:val="28"/>
      <w:szCs w:val="26"/>
      <w:u w:val="single"/>
    </w:rPr>
  </w:style>
  <w:style w:type="paragraph" w:styleId="ListParagraph">
    <w:name w:val="List Paragraph"/>
    <w:basedOn w:val="Normal"/>
    <w:uiPriority w:val="34"/>
    <w:qFormat/>
    <w:rsid w:val="00016093"/>
    <w:pPr>
      <w:ind w:left="720"/>
      <w:contextualSpacing/>
    </w:pPr>
  </w:style>
  <w:style w:type="paragraph" w:styleId="NoSpacing">
    <w:name w:val="No Spacing"/>
    <w:link w:val="NoSpacingChar"/>
    <w:uiPriority w:val="1"/>
    <w:qFormat/>
    <w:rsid w:val="00006A8C"/>
    <w:pPr>
      <w:spacing w:after="0" w:line="240" w:lineRule="auto"/>
    </w:pPr>
    <w:rPr>
      <w:rFonts w:ascii="Calibri" w:eastAsia="Times New Roman" w:hAnsi="Calibri" w:cs="Times New Roman"/>
      <w:color w:val="000000"/>
      <w:kern w:val="28"/>
      <w:szCs w:val="20"/>
    </w:rPr>
  </w:style>
  <w:style w:type="paragraph" w:styleId="Header">
    <w:name w:val="header"/>
    <w:basedOn w:val="Normal"/>
    <w:link w:val="HeaderChar"/>
    <w:uiPriority w:val="99"/>
    <w:unhideWhenUsed/>
    <w:rsid w:val="0077712C"/>
    <w:pPr>
      <w:tabs>
        <w:tab w:val="center" w:pos="4680"/>
        <w:tab w:val="right" w:pos="9360"/>
      </w:tabs>
    </w:pPr>
  </w:style>
  <w:style w:type="character" w:customStyle="1" w:styleId="HeaderChar">
    <w:name w:val="Header Char"/>
    <w:basedOn w:val="DefaultParagraphFont"/>
    <w:link w:val="Header"/>
    <w:uiPriority w:val="99"/>
    <w:rsid w:val="0077712C"/>
    <w:rPr>
      <w:rFonts w:ascii="Calibri" w:eastAsia="Times New Roman" w:hAnsi="Calibri" w:cs="Times New Roman"/>
      <w:color w:val="000000"/>
      <w:kern w:val="28"/>
      <w:szCs w:val="20"/>
    </w:rPr>
  </w:style>
  <w:style w:type="paragraph" w:styleId="Footer">
    <w:name w:val="footer"/>
    <w:basedOn w:val="Normal"/>
    <w:link w:val="FooterChar"/>
    <w:uiPriority w:val="99"/>
    <w:unhideWhenUsed/>
    <w:rsid w:val="0077712C"/>
    <w:pPr>
      <w:tabs>
        <w:tab w:val="center" w:pos="4680"/>
        <w:tab w:val="right" w:pos="9360"/>
      </w:tabs>
    </w:pPr>
  </w:style>
  <w:style w:type="character" w:customStyle="1" w:styleId="FooterChar">
    <w:name w:val="Footer Char"/>
    <w:basedOn w:val="DefaultParagraphFont"/>
    <w:link w:val="Footer"/>
    <w:uiPriority w:val="99"/>
    <w:rsid w:val="0077712C"/>
    <w:rPr>
      <w:rFonts w:ascii="Calibri" w:eastAsia="Times New Roman" w:hAnsi="Calibri" w:cs="Times New Roman"/>
      <w:color w:val="000000"/>
      <w:kern w:val="28"/>
      <w:szCs w:val="20"/>
    </w:rPr>
  </w:style>
  <w:style w:type="paragraph" w:styleId="TOCHeading">
    <w:name w:val="TOC Heading"/>
    <w:basedOn w:val="Heading1"/>
    <w:next w:val="Normal"/>
    <w:uiPriority w:val="39"/>
    <w:unhideWhenUsed/>
    <w:qFormat/>
    <w:rsid w:val="000E2A33"/>
    <w:pPr>
      <w:spacing w:line="259" w:lineRule="auto"/>
      <w:outlineLvl w:val="9"/>
    </w:pPr>
    <w:rPr>
      <w:kern w:val="0"/>
    </w:rPr>
  </w:style>
  <w:style w:type="paragraph" w:styleId="TOC1">
    <w:name w:val="toc 1"/>
    <w:basedOn w:val="Normal"/>
    <w:next w:val="Normal"/>
    <w:autoRedefine/>
    <w:uiPriority w:val="39"/>
    <w:unhideWhenUsed/>
    <w:rsid w:val="000E2A33"/>
    <w:pPr>
      <w:spacing w:after="100"/>
    </w:pPr>
  </w:style>
  <w:style w:type="paragraph" w:styleId="TOC2">
    <w:name w:val="toc 2"/>
    <w:basedOn w:val="Normal"/>
    <w:next w:val="Normal"/>
    <w:autoRedefine/>
    <w:uiPriority w:val="39"/>
    <w:unhideWhenUsed/>
    <w:rsid w:val="000E2A33"/>
    <w:pPr>
      <w:spacing w:after="100"/>
      <w:ind w:left="220"/>
    </w:pPr>
  </w:style>
  <w:style w:type="character" w:styleId="Hyperlink">
    <w:name w:val="Hyperlink"/>
    <w:basedOn w:val="DefaultParagraphFont"/>
    <w:uiPriority w:val="99"/>
    <w:unhideWhenUsed/>
    <w:rsid w:val="000E2A33"/>
    <w:rPr>
      <w:color w:val="0563C1" w:themeColor="hyperlink"/>
      <w:u w:val="single"/>
    </w:rPr>
  </w:style>
  <w:style w:type="paragraph" w:styleId="TOC3">
    <w:name w:val="toc 3"/>
    <w:basedOn w:val="Normal"/>
    <w:next w:val="Normal"/>
    <w:autoRedefine/>
    <w:uiPriority w:val="39"/>
    <w:unhideWhenUsed/>
    <w:rsid w:val="000E2A33"/>
    <w:pPr>
      <w:spacing w:after="100" w:line="259" w:lineRule="auto"/>
      <w:ind w:left="440"/>
    </w:pPr>
    <w:rPr>
      <w:rFonts w:asciiTheme="minorHAnsi" w:eastAsiaTheme="minorEastAsia" w:hAnsiTheme="minorHAnsi"/>
      <w:color w:val="auto"/>
      <w:kern w:val="0"/>
      <w:szCs w:val="22"/>
    </w:rPr>
  </w:style>
  <w:style w:type="table" w:styleId="TableGrid">
    <w:name w:val="Table Grid"/>
    <w:basedOn w:val="TableNormal"/>
    <w:uiPriority w:val="39"/>
    <w:rsid w:val="00C70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7281"/>
    <w:pPr>
      <w:spacing w:after="0" w:line="240" w:lineRule="auto"/>
    </w:pPr>
    <w:rPr>
      <w:rFonts w:ascii="Calibri" w:eastAsia="Times New Roman" w:hAnsi="Calibri" w:cs="Times New Roman"/>
      <w:color w:val="000000"/>
      <w:kern w:val="28"/>
      <w:szCs w:val="20"/>
    </w:rPr>
  </w:style>
  <w:style w:type="character" w:customStyle="1" w:styleId="Heading3Char">
    <w:name w:val="Heading 3 Char"/>
    <w:basedOn w:val="DefaultParagraphFont"/>
    <w:link w:val="Heading3"/>
    <w:uiPriority w:val="9"/>
    <w:rsid w:val="005462FC"/>
    <w:rPr>
      <w:rFonts w:asciiTheme="majorHAnsi" w:eastAsiaTheme="majorEastAsia" w:hAnsiTheme="majorHAnsi" w:cstheme="majorBidi"/>
      <w:color w:val="1F4D78" w:themeColor="accent1" w:themeShade="7F"/>
      <w:kern w:val="28"/>
      <w:sz w:val="24"/>
      <w:szCs w:val="24"/>
    </w:rPr>
  </w:style>
  <w:style w:type="character" w:customStyle="1" w:styleId="NoSpacingChar">
    <w:name w:val="No Spacing Char"/>
    <w:basedOn w:val="DefaultParagraphFont"/>
    <w:link w:val="NoSpacing"/>
    <w:uiPriority w:val="1"/>
    <w:rsid w:val="00DE10DE"/>
    <w:rPr>
      <w:rFonts w:ascii="Calibri" w:eastAsia="Times New Roman" w:hAnsi="Calibri" w:cs="Times New Roman"/>
      <w:color w:val="000000"/>
      <w:kern w:val="28"/>
      <w:szCs w:val="20"/>
    </w:rPr>
  </w:style>
  <w:style w:type="paragraph" w:styleId="NormalWeb">
    <w:name w:val="Normal (Web)"/>
    <w:basedOn w:val="Normal"/>
    <w:uiPriority w:val="99"/>
    <w:unhideWhenUsed/>
    <w:rsid w:val="00B97DCC"/>
    <w:pPr>
      <w:spacing w:before="100" w:beforeAutospacing="1" w:after="100" w:afterAutospacing="1"/>
    </w:pPr>
    <w:rPr>
      <w:rFonts w:ascii="Times New Roman" w:hAnsi="Times New Roman"/>
      <w:color w:val="auto"/>
      <w:kern w:val="0"/>
      <w:sz w:val="24"/>
      <w:szCs w:val="24"/>
    </w:rPr>
  </w:style>
  <w:style w:type="paragraph" w:customStyle="1" w:styleId="Default">
    <w:name w:val="Default"/>
    <w:rsid w:val="006128D8"/>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TableParagraph">
    <w:name w:val="Table Paragraph"/>
    <w:basedOn w:val="Normal"/>
    <w:uiPriority w:val="1"/>
    <w:qFormat/>
    <w:rsid w:val="007E7650"/>
    <w:pPr>
      <w:widowControl w:val="0"/>
      <w:autoSpaceDE w:val="0"/>
      <w:autoSpaceDN w:val="0"/>
    </w:pPr>
    <w:rPr>
      <w:rFonts w:eastAsia="Calibri" w:cs="Calibri"/>
      <w:color w:val="auto"/>
      <w:kern w:val="0"/>
      <w:szCs w:val="22"/>
    </w:rPr>
  </w:style>
  <w:style w:type="paragraph" w:styleId="FootnoteText">
    <w:name w:val="footnote text"/>
    <w:basedOn w:val="Normal"/>
    <w:link w:val="FootnoteTextChar"/>
    <w:uiPriority w:val="99"/>
    <w:semiHidden/>
    <w:unhideWhenUsed/>
    <w:rsid w:val="00127D07"/>
    <w:rPr>
      <w:sz w:val="20"/>
    </w:rPr>
  </w:style>
  <w:style w:type="character" w:customStyle="1" w:styleId="FootnoteTextChar">
    <w:name w:val="Footnote Text Char"/>
    <w:basedOn w:val="DefaultParagraphFont"/>
    <w:link w:val="FootnoteText"/>
    <w:uiPriority w:val="99"/>
    <w:semiHidden/>
    <w:rsid w:val="00127D07"/>
    <w:rPr>
      <w:rFonts w:ascii="Calibri" w:eastAsia="Times New Roman" w:hAnsi="Calibri" w:cs="Times New Roman"/>
      <w:color w:val="000000"/>
      <w:kern w:val="28"/>
      <w:sz w:val="20"/>
      <w:szCs w:val="20"/>
    </w:rPr>
  </w:style>
  <w:style w:type="character" w:styleId="FootnoteReference">
    <w:name w:val="footnote reference"/>
    <w:basedOn w:val="DefaultParagraphFont"/>
    <w:uiPriority w:val="99"/>
    <w:semiHidden/>
    <w:unhideWhenUsed/>
    <w:rsid w:val="00127D07"/>
    <w:rPr>
      <w:vertAlign w:val="superscript"/>
    </w:rPr>
  </w:style>
  <w:style w:type="character" w:customStyle="1" w:styleId="UnresolvedMention1">
    <w:name w:val="Unresolved Mention1"/>
    <w:basedOn w:val="DefaultParagraphFont"/>
    <w:uiPriority w:val="99"/>
    <w:semiHidden/>
    <w:unhideWhenUsed/>
    <w:rsid w:val="00127D07"/>
    <w:rPr>
      <w:color w:val="605E5C"/>
      <w:shd w:val="clear" w:color="auto" w:fill="E1DFDD"/>
    </w:rPr>
  </w:style>
  <w:style w:type="character" w:customStyle="1" w:styleId="overflow-hidden">
    <w:name w:val="overflow-hidden"/>
    <w:basedOn w:val="DefaultParagraphFont"/>
    <w:rsid w:val="00F7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4518">
      <w:bodyDiv w:val="1"/>
      <w:marLeft w:val="0"/>
      <w:marRight w:val="0"/>
      <w:marTop w:val="0"/>
      <w:marBottom w:val="0"/>
      <w:divBdr>
        <w:top w:val="none" w:sz="0" w:space="0" w:color="auto"/>
        <w:left w:val="none" w:sz="0" w:space="0" w:color="auto"/>
        <w:bottom w:val="none" w:sz="0" w:space="0" w:color="auto"/>
        <w:right w:val="none" w:sz="0" w:space="0" w:color="auto"/>
      </w:divBdr>
    </w:div>
    <w:div w:id="19597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rotect.checkpoint.com/v2/___https://www.healthmattersinvc.org/content/sites/ventura/chnas/Ventura_CHNA_2022_v4.pdf___.YzJ1OmNvdmF2YW5hbjpjOm86Njk4MzJiOWFkNzkwOGI1MjYxZjdjOGZmNTlkMjFkZjA6NjozMjViOjk0ODRmYWU1MzliZTYyYTUzODRhODc3MDc0MTIwZDI3Y2EwMzZmNWRiMmRmMTIxNzkwMjg0M2I2MjM4NjMzNWU6cDpUOk4" TargetMode="External"/><Relationship Id="rId2" Type="http://schemas.openxmlformats.org/officeDocument/2006/relationships/hyperlink" Target="https://protect.checkpoint.com/v2/___https://blogs.cdc.gov/nchs/2023/06/15/7396/___.YzJ1OmNvdmF2YW5hbjpjOm86Njk4MzJiOWFkNzkwOGI1MjYxZjdjOGZmNTlkMjFkZjA6Njo1MzM1OjJiZWRiNDM5MDQ0MDdiYTg2NDY0ZGIyODFjOTBlMDM1MGY4YjQ3ZWY3MWE2MWNiZmU4M2I4MjcxNWNhY2VjZGI6cDpUOk4" TargetMode="External"/><Relationship Id="rId1" Type="http://schemas.openxmlformats.org/officeDocument/2006/relationships/hyperlink" Target="https://protect.checkpoint.com/v2/___https://www.aacap.org/aacap/Advocacy/Federal_and_State_Initiatives/Workforce_Maps/Home.aspx___.YzJ1OmNvdmF2YW5hbjpjOm86Njk4MzJiOWFkNzkwOGI1MjYxZjdjOGZmNTlkMjFkZjA6NjpmNjgzOmNmMTAwM2ZmYjFlNzdkNWViZjJiN2RmMjIzNmMzZjg0NDcxZjNhNzhiZTEzNjU4Mzk4YjU0MjcyMmFkMmI4MzU6cDpUOk4" TargetMode="External"/><Relationship Id="rId4" Type="http://schemas.openxmlformats.org/officeDocument/2006/relationships/hyperlink" Target="https://protect.checkpoint.com/v2/___https://s38241.pcdn.co/behavioral-health/wp-content/uploads/sites/4/2024/08/651ecb83d2f39ddc14e08b2a_VCBH_Focus_Groups_Summary_of_Findings.pdf___.YzJ1OmNvdmF2YW5hbjpjOm86Njk4MzJiOWFkNzkwOGI1MjYxZjdjOGZmNTlkMjFkZjA6NjphYmY5OjQyZDc3MDBhZTNlOTg5ZTZmOWQ2ZWYyMzUwNDA2ODk1ODQwMDY2MDEzMzQyOTc2YWQ3NjhmNjgzODNiYWVlNzA6cDpUOk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4a259e-a645-49b2-9d12-8df2498ea8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70236E2693C54C902C9CA991DA822D" ma:contentTypeVersion="14" ma:contentTypeDescription="Create a new document." ma:contentTypeScope="" ma:versionID="394d31dc9412f8d1189be4c7a0d163b0">
  <xsd:schema xmlns:xsd="http://www.w3.org/2001/XMLSchema" xmlns:xs="http://www.w3.org/2001/XMLSchema" xmlns:p="http://schemas.microsoft.com/office/2006/metadata/properties" xmlns:ns3="2d4a259e-a645-49b2-9d12-8df2498ea8ca" xmlns:ns4="53a45adf-15af-4b58-bf9b-8264b9a393cf" targetNamespace="http://schemas.microsoft.com/office/2006/metadata/properties" ma:root="true" ma:fieldsID="46684c7fc3e63e5f25eb94461842cb70" ns3:_="" ns4:_="">
    <xsd:import namespace="2d4a259e-a645-49b2-9d12-8df2498ea8ca"/>
    <xsd:import namespace="53a45adf-15af-4b58-bf9b-8264b9a393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a259e-a645-49b2-9d12-8df2498ea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45adf-15af-4b58-bf9b-8264b9a393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D5542-2C52-4766-B9E8-CB11D9DA8B2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a45adf-15af-4b58-bf9b-8264b9a393cf"/>
    <ds:schemaRef ds:uri="http://purl.org/dc/terms/"/>
    <ds:schemaRef ds:uri="2d4a259e-a645-49b2-9d12-8df2498ea8ca"/>
    <ds:schemaRef ds:uri="http://www.w3.org/XML/1998/namespace"/>
    <ds:schemaRef ds:uri="http://purl.org/dc/dcmitype/"/>
  </ds:schemaRefs>
</ds:datastoreItem>
</file>

<file path=customXml/itemProps2.xml><?xml version="1.0" encoding="utf-8"?>
<ds:datastoreItem xmlns:ds="http://schemas.openxmlformats.org/officeDocument/2006/customXml" ds:itemID="{D55958F0-6B64-4B3E-92F8-3FC882AABB5F}">
  <ds:schemaRefs>
    <ds:schemaRef ds:uri="http://schemas.openxmlformats.org/officeDocument/2006/bibliography"/>
  </ds:schemaRefs>
</ds:datastoreItem>
</file>

<file path=customXml/itemProps3.xml><?xml version="1.0" encoding="utf-8"?>
<ds:datastoreItem xmlns:ds="http://schemas.openxmlformats.org/officeDocument/2006/customXml" ds:itemID="{AF71274F-5522-45E0-A9D7-0817438D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a259e-a645-49b2-9d12-8df2498ea8ca"/>
    <ds:schemaRef ds:uri="53a45adf-15af-4b58-bf9b-8264b9a39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341DA-CD3D-483E-B7A6-CB53593101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23</Pages>
  <Words>8162</Words>
  <Characters>46528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Greenberg</dc:creator>
  <cp:lastModifiedBy>Carson, Hilary</cp:lastModifiedBy>
  <cp:revision>7</cp:revision>
  <cp:lastPrinted>2025-02-27T18:23:00Z</cp:lastPrinted>
  <dcterms:created xsi:type="dcterms:W3CDTF">2025-01-28T16:48:00Z</dcterms:created>
  <dcterms:modified xsi:type="dcterms:W3CDTF">2025-03-11T19:49:00Z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0x0101000D70236E2693C54C902C9CA991DA822D</vt:lpwstr>
  </property>
</Properties>
</file>